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135931348"/>
        <w:docPartObj>
          <w:docPartGallery w:val="Cover Pages"/>
          <w:docPartUnique/>
        </w:docPartObj>
      </w:sdtPr>
      <w:sdtEndPr/>
      <w:sdtContent>
        <w:p w14:paraId="373964CC" w14:textId="77777777" w:rsidR="00A26DE1" w:rsidRPr="00E539C5" w:rsidRDefault="00A26DE1">
          <w:pPr>
            <w:rPr>
              <w:noProof/>
              <w:lang w:val="en-GB" w:eastAsia="fr-FR"/>
            </w:rPr>
          </w:pPr>
          <w:r w:rsidRPr="00E539C5">
            <w:rPr>
              <w:lang w:val="en-GB"/>
            </w:rPr>
            <w:t xml:space="preserve">        </w:t>
          </w:r>
          <w:r w:rsidRPr="00E539C5">
            <w:rPr>
              <w:noProof/>
              <w:lang w:eastAsia="fr-FR"/>
            </w:rPr>
            <w:drawing>
              <wp:inline distT="0" distB="0" distL="0" distR="0" wp14:anchorId="312003DB" wp14:editId="3440B6A3">
                <wp:extent cx="1219200" cy="1169800"/>
                <wp:effectExtent l="0" t="0" r="0" b="0"/>
                <wp:docPr id="1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meroun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083" cy="1184080"/>
                        </a:xfrm>
                        <a:prstGeom prst="rect">
                          <a:avLst/>
                        </a:prstGeom>
                        <a:noFill/>
                        <a:ln>
                          <a:noFill/>
                        </a:ln>
                      </pic:spPr>
                    </pic:pic>
                  </a:graphicData>
                </a:graphic>
              </wp:inline>
            </w:drawing>
          </w:r>
          <w:r w:rsidR="00A603D8" w:rsidRPr="00E539C5">
            <w:rPr>
              <w:lang w:val="en-GB"/>
            </w:rPr>
            <w:t xml:space="preserve">                 </w:t>
          </w:r>
          <w:r w:rsidRPr="00E539C5">
            <w:rPr>
              <w:lang w:val="en-GB"/>
            </w:rPr>
            <w:t xml:space="preserve">    </w:t>
          </w:r>
          <w:r w:rsidR="00A603D8" w:rsidRPr="00E539C5">
            <w:rPr>
              <w:noProof/>
              <w:lang w:eastAsia="fr-FR"/>
            </w:rPr>
            <w:drawing>
              <wp:inline distT="0" distB="0" distL="0" distR="0" wp14:anchorId="31AB4908" wp14:editId="131D8C21">
                <wp:extent cx="1143000" cy="107460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119" cy="1077535"/>
                        </a:xfrm>
                        <a:prstGeom prst="rect">
                          <a:avLst/>
                        </a:prstGeom>
                        <a:noFill/>
                      </pic:spPr>
                    </pic:pic>
                  </a:graphicData>
                </a:graphic>
              </wp:inline>
            </w:drawing>
          </w:r>
          <w:r w:rsidRPr="00E539C5">
            <w:rPr>
              <w:lang w:val="en-GB"/>
            </w:rPr>
            <w:t xml:space="preserve">                                    </w:t>
          </w:r>
          <w:r w:rsidR="00A603D8" w:rsidRPr="00E539C5">
            <w:rPr>
              <w:noProof/>
              <w:lang w:eastAsia="fr-FR"/>
            </w:rPr>
            <w:drawing>
              <wp:inline distT="0" distB="0" distL="0" distR="0" wp14:anchorId="6F9587C1" wp14:editId="5685F90A">
                <wp:extent cx="1305560" cy="1087120"/>
                <wp:effectExtent l="0" t="0" r="8890" b="0"/>
                <wp:docPr id="14" name="Image 14" descr="C:\Users\User HP\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HP\Documents\imag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5387" cy="1178571"/>
                        </a:xfrm>
                        <a:prstGeom prst="rect">
                          <a:avLst/>
                        </a:prstGeom>
                        <a:noFill/>
                        <a:ln>
                          <a:noFill/>
                        </a:ln>
                      </pic:spPr>
                    </pic:pic>
                  </a:graphicData>
                </a:graphic>
              </wp:inline>
            </w:drawing>
          </w:r>
          <w:r w:rsidRPr="00E539C5">
            <w:rPr>
              <w:lang w:val="en-GB"/>
            </w:rPr>
            <w:t xml:space="preserve">                                                            </w:t>
          </w:r>
        </w:p>
        <w:p w14:paraId="2FDCBA8E" w14:textId="77777777" w:rsidR="00A26DE1" w:rsidRPr="00E539C5" w:rsidRDefault="00A26DE1" w:rsidP="00A26DE1">
          <w:pPr>
            <w:pStyle w:val="Default"/>
            <w:rPr>
              <w:lang w:val="en-GB"/>
            </w:rPr>
          </w:pPr>
        </w:p>
        <w:p w14:paraId="41EDA843" w14:textId="77777777" w:rsidR="00955183" w:rsidRPr="00E539C5" w:rsidRDefault="00955183" w:rsidP="00955183">
          <w:pPr>
            <w:pStyle w:val="PrformatHTML"/>
            <w:shd w:val="clear" w:color="auto" w:fill="F8F9FA"/>
            <w:spacing w:line="540" w:lineRule="atLeast"/>
            <w:jc w:val="center"/>
            <w:rPr>
              <w:rFonts w:asciiTheme="minorHAnsi" w:eastAsia="Times New Roman" w:hAnsiTheme="minorHAnsi" w:cstheme="minorHAnsi"/>
              <w:b/>
              <w:color w:val="202124"/>
              <w:sz w:val="40"/>
              <w:szCs w:val="40"/>
              <w:lang w:val="en-GB"/>
            </w:rPr>
          </w:pPr>
          <w:r w:rsidRPr="00E539C5">
            <w:rPr>
              <w:rFonts w:asciiTheme="minorHAnsi" w:eastAsia="Times New Roman" w:hAnsiTheme="minorHAnsi" w:cstheme="minorHAnsi"/>
              <w:b/>
              <w:color w:val="202124"/>
              <w:sz w:val="40"/>
              <w:szCs w:val="40"/>
              <w:lang w:val="en-GB"/>
            </w:rPr>
            <w:t>World Food Systems Summit 2021</w:t>
          </w:r>
        </w:p>
        <w:p w14:paraId="555CE18A" w14:textId="77777777" w:rsidR="00A26DE1" w:rsidRPr="00E539C5" w:rsidRDefault="00A26DE1" w:rsidP="00A26DE1">
          <w:pPr>
            <w:spacing w:after="160" w:line="259" w:lineRule="auto"/>
            <w:rPr>
              <w:b/>
              <w:bCs/>
              <w:i/>
              <w:iCs/>
              <w:sz w:val="40"/>
              <w:szCs w:val="40"/>
              <w:lang w:val="en-GB"/>
            </w:rPr>
          </w:pPr>
        </w:p>
        <w:p w14:paraId="674544BF" w14:textId="77777777" w:rsidR="000F2012" w:rsidRPr="00E539C5" w:rsidRDefault="000F2012" w:rsidP="00A26DE1">
          <w:pPr>
            <w:spacing w:after="160" w:line="259" w:lineRule="auto"/>
            <w:rPr>
              <w:lang w:val="en-GB"/>
            </w:rPr>
          </w:pPr>
        </w:p>
        <w:p w14:paraId="676B3684" w14:textId="77777777" w:rsidR="00A26DE1" w:rsidRPr="00E539C5" w:rsidRDefault="00600DE1">
          <w:pPr>
            <w:spacing w:after="160" w:line="259" w:lineRule="auto"/>
            <w:rPr>
              <w:lang w:val="en-GB"/>
            </w:rPr>
          </w:pPr>
          <w:r w:rsidRPr="00E539C5">
            <w:rPr>
              <w:noProof/>
              <w:lang w:eastAsia="fr-FR"/>
            </w:rPr>
            <mc:AlternateContent>
              <mc:Choice Requires="wps">
                <w:drawing>
                  <wp:anchor distT="0" distB="0" distL="114300" distR="114300" simplePos="0" relativeHeight="251659264" behindDoc="0" locked="0" layoutInCell="1" allowOverlap="1" wp14:anchorId="6CAFCD45" wp14:editId="2F62CBB3">
                    <wp:simplePos x="0" y="0"/>
                    <wp:positionH relativeFrom="margin">
                      <wp:align>center</wp:align>
                    </wp:positionH>
                    <wp:positionV relativeFrom="paragraph">
                      <wp:posOffset>201046</wp:posOffset>
                    </wp:positionV>
                    <wp:extent cx="5533501" cy="934872"/>
                    <wp:effectExtent l="0" t="0" r="10160" b="17780"/>
                    <wp:wrapNone/>
                    <wp:docPr id="1" name="Zone de texte 1"/>
                    <wp:cNvGraphicFramePr/>
                    <a:graphic xmlns:a="http://schemas.openxmlformats.org/drawingml/2006/main">
                      <a:graphicData uri="http://schemas.microsoft.com/office/word/2010/wordprocessingShape">
                        <wps:wsp>
                          <wps:cNvSpPr txBox="1"/>
                          <wps:spPr>
                            <a:xfrm>
                              <a:off x="0" y="0"/>
                              <a:ext cx="5533501" cy="934872"/>
                            </a:xfrm>
                            <a:prstGeom prst="rect">
                              <a:avLst/>
                            </a:prstGeom>
                            <a:ln/>
                          </wps:spPr>
                          <wps:style>
                            <a:lnRef idx="1">
                              <a:schemeClr val="accent6"/>
                            </a:lnRef>
                            <a:fillRef idx="3">
                              <a:schemeClr val="accent6"/>
                            </a:fillRef>
                            <a:effectRef idx="2">
                              <a:schemeClr val="accent6"/>
                            </a:effectRef>
                            <a:fontRef idx="minor">
                              <a:schemeClr val="lt1"/>
                            </a:fontRef>
                          </wps:style>
                          <wps:txbx>
                            <w:txbxContent>
                              <w:p w14:paraId="37F14656" w14:textId="77777777" w:rsidR="006D28B4" w:rsidRPr="00955183" w:rsidRDefault="006D28B4" w:rsidP="00A26DE1">
                                <w:pPr>
                                  <w:jc w:val="center"/>
                                  <w:rPr>
                                    <w:rFonts w:ascii="Arial" w:hAnsi="Arial" w:cs="Arial"/>
                                    <w:sz w:val="36"/>
                                    <w:szCs w:val="36"/>
                                    <w:lang w:val="en-US"/>
                                  </w:rPr>
                                </w:pPr>
                                <w:r w:rsidRPr="00955183">
                                  <w:rPr>
                                    <w:rFonts w:ascii="Arial" w:hAnsi="Arial" w:cs="Arial"/>
                                    <w:sz w:val="36"/>
                                    <w:szCs w:val="36"/>
                                    <w:lang w:val="en-US"/>
                                  </w:rPr>
                                  <w:t>CAMEROON'S ROADMAP FOR SUSTAINABLE FOOD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3FAFF" id="_x0000_t202" coordsize="21600,21600" o:spt="202" path="m,l,21600r21600,l21600,xe">
                    <v:stroke joinstyle="miter"/>
                    <v:path gradientshapeok="t" o:connecttype="rect"/>
                  </v:shapetype>
                  <v:shape id="Zone de texte 1" o:spid="_x0000_s1026" type="#_x0000_t202" style="position:absolute;margin-left:0;margin-top:15.85pt;width:435.7pt;height:7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" fillcolor="#77b64e [3033]" strokecolor="#70ad47 [3209]" strokeweight=".5pt">
                    <v:fill color2="#6eaa46 [3177]" rotate="t" colors="0 #81b861;.5 #6fb242;1 #61a235" focus="100%" type="gradient">
                      <o:fill v:ext="view" type="gradientUnscaled"/>
                    </v:fill>
                    <v:textbox>
                      <w:txbxContent>
                        <w:p w:rsidR="006D28B4" w:rsidRPr="00955183" w:rsidRDefault="006D28B4" w:rsidP="00A26DE1">
                          <w:pPr>
                            <w:jc w:val="center"/>
                            <w:rPr>
                              <w:rFonts w:ascii="Arial" w:hAnsi="Arial" w:cs="Arial"/>
                              <w:sz w:val="36"/>
                              <w:szCs w:val="36"/>
                              <w:lang w:val="en-US"/>
                            </w:rPr>
                          </w:pPr>
                          <w:r w:rsidRPr="00955183">
                            <w:rPr>
                              <w:rFonts w:ascii="Arial" w:hAnsi="Arial" w:cs="Arial"/>
                              <w:sz w:val="36"/>
                              <w:szCs w:val="36"/>
                              <w:lang w:val="en-US"/>
                            </w:rPr>
                            <w:t>CAMEROON'S ROADMAP FOR SUSTAINABLE FOOD SYSTEMS</w:t>
                          </w:r>
                        </w:p>
                      </w:txbxContent>
                    </v:textbox>
                    <w10:wrap anchorx="margin"/>
                  </v:shape>
                </w:pict>
              </mc:Fallback>
            </mc:AlternateContent>
          </w:r>
        </w:p>
        <w:p w14:paraId="17174BB5" w14:textId="77777777" w:rsidR="00A26DE1" w:rsidRPr="00E539C5" w:rsidRDefault="00A26DE1">
          <w:pPr>
            <w:spacing w:after="160" w:line="259" w:lineRule="auto"/>
            <w:rPr>
              <w:lang w:val="en-GB"/>
            </w:rPr>
          </w:pPr>
        </w:p>
        <w:p w14:paraId="73C02BDA" w14:textId="77777777" w:rsidR="00A26DE1" w:rsidRPr="00E539C5" w:rsidRDefault="00A26DE1">
          <w:pPr>
            <w:spacing w:after="160" w:line="259" w:lineRule="auto"/>
            <w:rPr>
              <w:lang w:val="en-GB"/>
            </w:rPr>
          </w:pPr>
        </w:p>
        <w:p w14:paraId="2E5F46E1" w14:textId="77777777" w:rsidR="00A26DE1" w:rsidRPr="00E539C5" w:rsidRDefault="00A26DE1">
          <w:pPr>
            <w:spacing w:after="160" w:line="259" w:lineRule="auto"/>
            <w:rPr>
              <w:lang w:val="en-GB"/>
            </w:rPr>
          </w:pPr>
        </w:p>
        <w:p w14:paraId="182EE2CF" w14:textId="77777777" w:rsidR="00600DE1" w:rsidRPr="00E539C5" w:rsidRDefault="00600DE1">
          <w:pPr>
            <w:spacing w:after="160" w:line="259" w:lineRule="auto"/>
            <w:rPr>
              <w:lang w:val="en-GB"/>
            </w:rPr>
          </w:pPr>
        </w:p>
        <w:p w14:paraId="59BFD419" w14:textId="77777777" w:rsidR="00600DE1" w:rsidRPr="00E539C5" w:rsidRDefault="00600DE1">
          <w:pPr>
            <w:spacing w:after="160" w:line="259" w:lineRule="auto"/>
            <w:rPr>
              <w:lang w:val="en-GB"/>
            </w:rPr>
          </w:pPr>
        </w:p>
        <w:p w14:paraId="2F38A610" w14:textId="77777777" w:rsidR="00600DE1" w:rsidRPr="00E539C5" w:rsidRDefault="00600DE1">
          <w:pPr>
            <w:spacing w:after="160" w:line="259" w:lineRule="auto"/>
            <w:rPr>
              <w:lang w:val="en-GB"/>
            </w:rPr>
          </w:pPr>
        </w:p>
        <w:p w14:paraId="2B478BA1" w14:textId="77777777" w:rsidR="00A26DE1" w:rsidRPr="00E539C5" w:rsidRDefault="000F2012">
          <w:pPr>
            <w:spacing w:after="160" w:line="259" w:lineRule="auto"/>
            <w:rPr>
              <w:lang w:val="en-GB"/>
            </w:rPr>
          </w:pPr>
          <w:r w:rsidRPr="00E539C5">
            <w:rPr>
              <w:noProof/>
              <w:lang w:eastAsia="fr-FR"/>
            </w:rPr>
            <w:drawing>
              <wp:inline distT="0" distB="0" distL="0" distR="0" wp14:anchorId="7C2D60C6" wp14:editId="73E68875">
                <wp:extent cx="2790190" cy="3012910"/>
                <wp:effectExtent l="0" t="0" r="0" b="0"/>
                <wp:docPr id="4" name="Image 4" descr="C:\Users\ANNENA~1\AppData\Local\Temp\Watermelon FFA 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NA~1\AppData\Local\Temp\Watermelon FFA eas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0311" cy="3045435"/>
                        </a:xfrm>
                        <a:prstGeom prst="rect">
                          <a:avLst/>
                        </a:prstGeom>
                        <a:noFill/>
                        <a:ln>
                          <a:noFill/>
                        </a:ln>
                      </pic:spPr>
                    </pic:pic>
                  </a:graphicData>
                </a:graphic>
              </wp:inline>
            </w:drawing>
          </w:r>
          <w:r w:rsidRPr="00E539C5">
            <w:rPr>
              <w:noProof/>
              <w:lang w:eastAsia="fr-FR"/>
            </w:rPr>
            <w:drawing>
              <wp:inline distT="0" distB="0" distL="0" distR="0" wp14:anchorId="6E0DEC82" wp14:editId="273728BF">
                <wp:extent cx="2790072" cy="3019315"/>
                <wp:effectExtent l="0" t="0" r="0" b="0"/>
                <wp:docPr id="3" name="Image 3" descr="C:\Users\ANNENA~1\AppData\Local\Temp\20210622_CMR_Ndaka-Glory_CBT_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NA~1\AppData\Local\Temp\20210622_CMR_Ndaka-Glory_CBT_20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0551" cy="3041476"/>
                        </a:xfrm>
                        <a:prstGeom prst="rect">
                          <a:avLst/>
                        </a:prstGeom>
                        <a:noFill/>
                        <a:ln>
                          <a:noFill/>
                        </a:ln>
                      </pic:spPr>
                    </pic:pic>
                  </a:graphicData>
                </a:graphic>
              </wp:inline>
            </w:drawing>
          </w:r>
        </w:p>
      </w:sdtContent>
    </w:sdt>
    <w:p w14:paraId="72C474D4" w14:textId="77777777" w:rsidR="00E510BC" w:rsidRPr="00E539C5" w:rsidRDefault="00E510BC">
      <w:pPr>
        <w:rPr>
          <w:lang w:val="en-GB"/>
        </w:rPr>
      </w:pPr>
    </w:p>
    <w:p w14:paraId="75C2E4F2" w14:textId="77777777" w:rsidR="00E72BF9" w:rsidRPr="00E539C5" w:rsidRDefault="00E72BF9">
      <w:pPr>
        <w:rPr>
          <w:lang w:val="en-GB"/>
        </w:rPr>
      </w:pPr>
    </w:p>
    <w:p w14:paraId="50D60289" w14:textId="77777777" w:rsidR="00E72BF9" w:rsidRPr="00E539C5" w:rsidRDefault="00E72BF9">
      <w:pPr>
        <w:rPr>
          <w:lang w:val="en-GB"/>
        </w:rPr>
      </w:pPr>
    </w:p>
    <w:p w14:paraId="3D2C2DE4" w14:textId="77777777" w:rsidR="00E72BF9" w:rsidRPr="00E539C5" w:rsidRDefault="00E72BF9">
      <w:pPr>
        <w:rPr>
          <w:lang w:val="en-GB"/>
        </w:rPr>
      </w:pPr>
    </w:p>
    <w:p w14:paraId="62E961C9" w14:textId="77777777" w:rsidR="00E72BF9" w:rsidRPr="00E539C5" w:rsidRDefault="00E72BF9">
      <w:pPr>
        <w:rPr>
          <w:lang w:val="en-GB"/>
        </w:rPr>
      </w:pPr>
    </w:p>
    <w:p w14:paraId="2E5953AE" w14:textId="77777777" w:rsidR="002E261F" w:rsidRPr="00E539C5" w:rsidRDefault="002E261F">
      <w:pPr>
        <w:spacing w:after="160" w:line="259" w:lineRule="auto"/>
        <w:rPr>
          <w:lang w:val="en-GB"/>
        </w:rPr>
      </w:pPr>
      <w:r w:rsidRPr="00E539C5">
        <w:rPr>
          <w:lang w:val="en-GB"/>
        </w:rPr>
        <w:br w:type="page"/>
      </w:r>
    </w:p>
    <w:p w14:paraId="33EC1720" w14:textId="77777777" w:rsidR="00E72BF9" w:rsidRPr="00E539C5" w:rsidRDefault="009223AF" w:rsidP="00D220E0">
      <w:pPr>
        <w:pStyle w:val="Titre1"/>
        <w:rPr>
          <w:rFonts w:ascii="Arial" w:hAnsi="Arial" w:cs="Arial"/>
          <w:lang w:val="en-GB"/>
        </w:rPr>
      </w:pPr>
      <w:r w:rsidRPr="00E539C5">
        <w:rPr>
          <w:rFonts w:ascii="Arial" w:hAnsi="Arial" w:cs="Arial"/>
          <w:lang w:val="en-GB"/>
        </w:rPr>
        <w:lastRenderedPageBreak/>
        <w:t>CONTENTS</w:t>
      </w:r>
    </w:p>
    <w:sdt>
      <w:sdtPr>
        <w:rPr>
          <w:rFonts w:asciiTheme="minorHAnsi" w:eastAsiaTheme="minorHAnsi" w:hAnsiTheme="minorHAnsi" w:cstheme="minorBidi"/>
          <w:color w:val="auto"/>
          <w:sz w:val="22"/>
          <w:szCs w:val="22"/>
          <w:lang w:val="en-GB" w:eastAsia="en-US"/>
        </w:rPr>
        <w:id w:val="1625192535"/>
        <w:docPartObj>
          <w:docPartGallery w:val="Table of Contents"/>
          <w:docPartUnique/>
        </w:docPartObj>
      </w:sdtPr>
      <w:sdtEndPr>
        <w:rPr>
          <w:b/>
          <w:bCs/>
        </w:rPr>
      </w:sdtEndPr>
      <w:sdtContent>
        <w:p w14:paraId="033FE319" w14:textId="77777777" w:rsidR="005C755E" w:rsidRPr="00E539C5" w:rsidRDefault="005C755E">
          <w:pPr>
            <w:pStyle w:val="En-ttedetabledesmatires"/>
            <w:rPr>
              <w:lang w:val="en-GB"/>
            </w:rPr>
          </w:pPr>
        </w:p>
        <w:p w14:paraId="44F7D999" w14:textId="77777777" w:rsidR="008A5B89" w:rsidRPr="00E539C5" w:rsidRDefault="005C755E">
          <w:pPr>
            <w:pStyle w:val="TM1"/>
            <w:tabs>
              <w:tab w:val="right" w:leader="dot" w:pos="9062"/>
            </w:tabs>
            <w:rPr>
              <w:rFonts w:eastAsiaTheme="minorEastAsia"/>
              <w:noProof/>
              <w:lang w:val="en-GB" w:eastAsia="fr-FR"/>
            </w:rPr>
          </w:pPr>
          <w:r w:rsidRPr="00E539C5">
            <w:rPr>
              <w:lang w:val="en-GB"/>
            </w:rPr>
            <w:fldChar w:fldCharType="begin"/>
          </w:r>
          <w:r w:rsidRPr="00E539C5">
            <w:rPr>
              <w:lang w:val="en-GB"/>
            </w:rPr>
            <w:instrText xml:space="preserve"> TOC \o "1-3" \h \z \u </w:instrText>
          </w:r>
          <w:r w:rsidRPr="00E539C5">
            <w:rPr>
              <w:lang w:val="en-GB"/>
            </w:rPr>
            <w:fldChar w:fldCharType="separate"/>
          </w:r>
          <w:hyperlink w:anchor="_Toc90233948" w:history="1">
            <w:r w:rsidR="009223AF" w:rsidRPr="00E539C5">
              <w:rPr>
                <w:rStyle w:val="Lienhypertexte"/>
                <w:rFonts w:ascii="Arial" w:hAnsi="Arial" w:cs="Arial"/>
                <w:noProof/>
                <w:lang w:val="en-GB"/>
              </w:rPr>
              <w:t>contents</w:t>
            </w:r>
            <w:r w:rsidR="008A5B89" w:rsidRPr="00E539C5">
              <w:rPr>
                <w:noProof/>
                <w:webHidden/>
                <w:lang w:val="en-GB"/>
              </w:rPr>
              <w:tab/>
            </w:r>
            <w:r w:rsidR="008A5B89" w:rsidRPr="00E539C5">
              <w:rPr>
                <w:noProof/>
                <w:webHidden/>
                <w:lang w:val="en-GB"/>
              </w:rPr>
              <w:fldChar w:fldCharType="begin"/>
            </w:r>
            <w:r w:rsidR="008A5B89" w:rsidRPr="00E539C5">
              <w:rPr>
                <w:noProof/>
                <w:webHidden/>
                <w:lang w:val="en-GB"/>
              </w:rPr>
              <w:instrText xml:space="preserve"> PAGEREF _Toc90233948 \h </w:instrText>
            </w:r>
            <w:r w:rsidR="008A5B89" w:rsidRPr="00E539C5">
              <w:rPr>
                <w:noProof/>
                <w:webHidden/>
                <w:lang w:val="en-GB"/>
              </w:rPr>
            </w:r>
            <w:r w:rsidR="008A5B89" w:rsidRPr="00E539C5">
              <w:rPr>
                <w:noProof/>
                <w:webHidden/>
                <w:lang w:val="en-GB"/>
              </w:rPr>
              <w:fldChar w:fldCharType="separate"/>
            </w:r>
            <w:r w:rsidR="008A5B89" w:rsidRPr="00E539C5">
              <w:rPr>
                <w:noProof/>
                <w:webHidden/>
                <w:lang w:val="en-GB"/>
              </w:rPr>
              <w:t>ii</w:t>
            </w:r>
            <w:r w:rsidR="008A5B89" w:rsidRPr="00E539C5">
              <w:rPr>
                <w:noProof/>
                <w:webHidden/>
                <w:lang w:val="en-GB"/>
              </w:rPr>
              <w:fldChar w:fldCharType="end"/>
            </w:r>
          </w:hyperlink>
        </w:p>
        <w:p w14:paraId="7363A02B" w14:textId="77777777" w:rsidR="008A5B89" w:rsidRPr="00E539C5" w:rsidRDefault="00363A1B">
          <w:pPr>
            <w:pStyle w:val="TM1"/>
            <w:tabs>
              <w:tab w:val="right" w:leader="dot" w:pos="9062"/>
            </w:tabs>
            <w:rPr>
              <w:rFonts w:eastAsiaTheme="minorEastAsia"/>
              <w:noProof/>
              <w:lang w:val="en-GB" w:eastAsia="fr-FR"/>
            </w:rPr>
          </w:pPr>
          <w:hyperlink w:anchor="_Toc90233949" w:history="1">
            <w:r w:rsidR="009223AF" w:rsidRPr="00E539C5">
              <w:rPr>
                <w:rStyle w:val="Lienhypertexte"/>
                <w:rFonts w:ascii="Arial" w:hAnsi="Arial" w:cs="Arial"/>
                <w:noProof/>
                <w:lang w:val="en-GB"/>
              </w:rPr>
              <w:t>Acronyms and abbreviations</w:t>
            </w:r>
            <w:r w:rsidR="008A5B89" w:rsidRPr="00E539C5">
              <w:rPr>
                <w:noProof/>
                <w:webHidden/>
                <w:lang w:val="en-GB"/>
              </w:rPr>
              <w:tab/>
            </w:r>
            <w:r w:rsidR="008A5B89" w:rsidRPr="00E539C5">
              <w:rPr>
                <w:noProof/>
                <w:webHidden/>
                <w:lang w:val="en-GB"/>
              </w:rPr>
              <w:fldChar w:fldCharType="begin"/>
            </w:r>
            <w:r w:rsidR="008A5B89" w:rsidRPr="00E539C5">
              <w:rPr>
                <w:noProof/>
                <w:webHidden/>
                <w:lang w:val="en-GB"/>
              </w:rPr>
              <w:instrText xml:space="preserve"> PAGEREF _Toc90233949 \h </w:instrText>
            </w:r>
            <w:r w:rsidR="008A5B89" w:rsidRPr="00E539C5">
              <w:rPr>
                <w:noProof/>
                <w:webHidden/>
                <w:lang w:val="en-GB"/>
              </w:rPr>
            </w:r>
            <w:r w:rsidR="008A5B89" w:rsidRPr="00E539C5">
              <w:rPr>
                <w:noProof/>
                <w:webHidden/>
                <w:lang w:val="en-GB"/>
              </w:rPr>
              <w:fldChar w:fldCharType="separate"/>
            </w:r>
            <w:r w:rsidR="008A5B89" w:rsidRPr="00E539C5">
              <w:rPr>
                <w:noProof/>
                <w:webHidden/>
                <w:lang w:val="en-GB"/>
              </w:rPr>
              <w:t>iii</w:t>
            </w:r>
            <w:r w:rsidR="008A5B89" w:rsidRPr="00E539C5">
              <w:rPr>
                <w:noProof/>
                <w:webHidden/>
                <w:lang w:val="en-GB"/>
              </w:rPr>
              <w:fldChar w:fldCharType="end"/>
            </w:r>
          </w:hyperlink>
        </w:p>
        <w:p w14:paraId="50047D71" w14:textId="77777777" w:rsidR="008A5B89" w:rsidRPr="00E539C5" w:rsidRDefault="00363A1B">
          <w:pPr>
            <w:pStyle w:val="TM1"/>
            <w:tabs>
              <w:tab w:val="right" w:leader="dot" w:pos="9062"/>
            </w:tabs>
            <w:rPr>
              <w:rFonts w:eastAsiaTheme="minorEastAsia"/>
              <w:noProof/>
              <w:lang w:val="en-GB" w:eastAsia="fr-FR"/>
            </w:rPr>
          </w:pPr>
          <w:hyperlink w:anchor="_Toc90233950" w:history="1">
            <w:r w:rsidR="009223AF" w:rsidRPr="00E539C5">
              <w:rPr>
                <w:rStyle w:val="Lienhypertexte"/>
                <w:rFonts w:ascii="Arial" w:hAnsi="Arial" w:cs="Arial"/>
                <w:noProof/>
                <w:lang w:val="en-GB"/>
              </w:rPr>
              <w:t>Context</w:t>
            </w:r>
            <w:r w:rsidR="00C56EE3" w:rsidRPr="00E539C5">
              <w:rPr>
                <w:rStyle w:val="Lienhypertexte"/>
                <w:rFonts w:ascii="Arial" w:hAnsi="Arial" w:cs="Arial"/>
                <w:noProof/>
                <w:lang w:val="en-GB"/>
              </w:rPr>
              <w:t xml:space="preserve"> </w:t>
            </w:r>
            <w:r w:rsidR="008A5B89" w:rsidRPr="00E539C5">
              <w:rPr>
                <w:noProof/>
                <w:webHidden/>
                <w:lang w:val="en-GB"/>
              </w:rPr>
              <w:tab/>
            </w:r>
            <w:r w:rsidR="008A5B89" w:rsidRPr="00E539C5">
              <w:rPr>
                <w:noProof/>
                <w:webHidden/>
                <w:lang w:val="en-GB"/>
              </w:rPr>
              <w:fldChar w:fldCharType="begin"/>
            </w:r>
            <w:r w:rsidR="008A5B89" w:rsidRPr="00E539C5">
              <w:rPr>
                <w:noProof/>
                <w:webHidden/>
                <w:lang w:val="en-GB"/>
              </w:rPr>
              <w:instrText xml:space="preserve"> PAGEREF _Toc90233950 \h </w:instrText>
            </w:r>
            <w:r w:rsidR="008A5B89" w:rsidRPr="00E539C5">
              <w:rPr>
                <w:noProof/>
                <w:webHidden/>
                <w:lang w:val="en-GB"/>
              </w:rPr>
            </w:r>
            <w:r w:rsidR="008A5B89" w:rsidRPr="00E539C5">
              <w:rPr>
                <w:noProof/>
                <w:webHidden/>
                <w:lang w:val="en-GB"/>
              </w:rPr>
              <w:fldChar w:fldCharType="separate"/>
            </w:r>
            <w:r w:rsidR="008A5B89" w:rsidRPr="00E539C5">
              <w:rPr>
                <w:noProof/>
                <w:webHidden/>
                <w:lang w:val="en-GB"/>
              </w:rPr>
              <w:t>4</w:t>
            </w:r>
            <w:r w:rsidR="008A5B89" w:rsidRPr="00E539C5">
              <w:rPr>
                <w:noProof/>
                <w:webHidden/>
                <w:lang w:val="en-GB"/>
              </w:rPr>
              <w:fldChar w:fldCharType="end"/>
            </w:r>
          </w:hyperlink>
        </w:p>
        <w:p w14:paraId="574D4093" w14:textId="77777777" w:rsidR="008A5B89" w:rsidRPr="00E539C5" w:rsidRDefault="00363A1B">
          <w:pPr>
            <w:pStyle w:val="TM1"/>
            <w:tabs>
              <w:tab w:val="right" w:leader="dot" w:pos="9062"/>
            </w:tabs>
            <w:rPr>
              <w:rFonts w:eastAsiaTheme="minorEastAsia"/>
              <w:noProof/>
              <w:lang w:val="en-GB" w:eastAsia="fr-FR"/>
            </w:rPr>
          </w:pPr>
          <w:hyperlink w:anchor="_Toc90233951" w:history="1">
            <w:r w:rsidR="009223AF" w:rsidRPr="00E539C5">
              <w:rPr>
                <w:rStyle w:val="Lienhypertexte"/>
                <w:rFonts w:ascii="Arial" w:hAnsi="Arial" w:cs="Arial"/>
                <w:noProof/>
                <w:lang w:val="en-GB"/>
              </w:rPr>
              <w:t>Overview of the process</w:t>
            </w:r>
            <w:r w:rsidR="008A5B89" w:rsidRPr="00E539C5">
              <w:rPr>
                <w:noProof/>
                <w:webHidden/>
                <w:lang w:val="en-GB"/>
              </w:rPr>
              <w:tab/>
            </w:r>
            <w:r w:rsidR="008A5B89" w:rsidRPr="00E539C5">
              <w:rPr>
                <w:noProof/>
                <w:webHidden/>
                <w:lang w:val="en-GB"/>
              </w:rPr>
              <w:fldChar w:fldCharType="begin"/>
            </w:r>
            <w:r w:rsidR="008A5B89" w:rsidRPr="00E539C5">
              <w:rPr>
                <w:noProof/>
                <w:webHidden/>
                <w:lang w:val="en-GB"/>
              </w:rPr>
              <w:instrText xml:space="preserve"> PAGEREF _Toc90233951 \h </w:instrText>
            </w:r>
            <w:r w:rsidR="008A5B89" w:rsidRPr="00E539C5">
              <w:rPr>
                <w:noProof/>
                <w:webHidden/>
                <w:lang w:val="en-GB"/>
              </w:rPr>
            </w:r>
            <w:r w:rsidR="008A5B89" w:rsidRPr="00E539C5">
              <w:rPr>
                <w:noProof/>
                <w:webHidden/>
                <w:lang w:val="en-GB"/>
              </w:rPr>
              <w:fldChar w:fldCharType="separate"/>
            </w:r>
            <w:r w:rsidR="008A5B89" w:rsidRPr="00E539C5">
              <w:rPr>
                <w:noProof/>
                <w:webHidden/>
                <w:lang w:val="en-GB"/>
              </w:rPr>
              <w:t>5</w:t>
            </w:r>
            <w:r w:rsidR="008A5B89" w:rsidRPr="00E539C5">
              <w:rPr>
                <w:noProof/>
                <w:webHidden/>
                <w:lang w:val="en-GB"/>
              </w:rPr>
              <w:fldChar w:fldCharType="end"/>
            </w:r>
          </w:hyperlink>
        </w:p>
        <w:p w14:paraId="49B33027" w14:textId="77777777" w:rsidR="008A5B89" w:rsidRPr="00E539C5" w:rsidRDefault="00363A1B">
          <w:pPr>
            <w:pStyle w:val="TM1"/>
            <w:tabs>
              <w:tab w:val="right" w:leader="dot" w:pos="9062"/>
            </w:tabs>
            <w:rPr>
              <w:rFonts w:eastAsiaTheme="minorEastAsia"/>
              <w:noProof/>
              <w:lang w:val="en-GB" w:eastAsia="fr-FR"/>
            </w:rPr>
          </w:pPr>
          <w:hyperlink w:anchor="_Toc90233952" w:history="1">
            <w:r w:rsidR="009223AF" w:rsidRPr="00E539C5">
              <w:rPr>
                <w:rStyle w:val="Lienhypertexte"/>
                <w:rFonts w:ascii="Arial" w:hAnsi="Arial" w:cs="Arial"/>
                <w:noProof/>
                <w:lang w:val="en-GB"/>
              </w:rPr>
              <w:t>Inclusion of the national route in the Rural Sector Development Strategy / National Agricultural Investment Plan (SDSR / PNIA 2020-2030) and the National Development Strategy (SND30)</w:t>
            </w:r>
            <w:r w:rsidR="008A5B89" w:rsidRPr="00E539C5">
              <w:rPr>
                <w:noProof/>
                <w:webHidden/>
                <w:lang w:val="en-GB"/>
              </w:rPr>
              <w:tab/>
            </w:r>
            <w:r w:rsidR="008A5B89" w:rsidRPr="00E539C5">
              <w:rPr>
                <w:noProof/>
                <w:webHidden/>
                <w:lang w:val="en-GB"/>
              </w:rPr>
              <w:fldChar w:fldCharType="begin"/>
            </w:r>
            <w:r w:rsidR="008A5B89" w:rsidRPr="00E539C5">
              <w:rPr>
                <w:noProof/>
                <w:webHidden/>
                <w:lang w:val="en-GB"/>
              </w:rPr>
              <w:instrText xml:space="preserve"> PAGEREF _Toc90233952 \h </w:instrText>
            </w:r>
            <w:r w:rsidR="008A5B89" w:rsidRPr="00E539C5">
              <w:rPr>
                <w:noProof/>
                <w:webHidden/>
                <w:lang w:val="en-GB"/>
              </w:rPr>
            </w:r>
            <w:r w:rsidR="008A5B89" w:rsidRPr="00E539C5">
              <w:rPr>
                <w:noProof/>
                <w:webHidden/>
                <w:lang w:val="en-GB"/>
              </w:rPr>
              <w:fldChar w:fldCharType="separate"/>
            </w:r>
            <w:r w:rsidR="008A5B89" w:rsidRPr="00E539C5">
              <w:rPr>
                <w:noProof/>
                <w:webHidden/>
                <w:lang w:val="en-GB"/>
              </w:rPr>
              <w:t>5</w:t>
            </w:r>
            <w:r w:rsidR="008A5B89" w:rsidRPr="00E539C5">
              <w:rPr>
                <w:noProof/>
                <w:webHidden/>
                <w:lang w:val="en-GB"/>
              </w:rPr>
              <w:fldChar w:fldCharType="end"/>
            </w:r>
          </w:hyperlink>
        </w:p>
        <w:p w14:paraId="7A4B1F75" w14:textId="77777777" w:rsidR="008A5B89" w:rsidRPr="00E539C5" w:rsidRDefault="00363A1B">
          <w:pPr>
            <w:pStyle w:val="TM1"/>
            <w:tabs>
              <w:tab w:val="right" w:leader="dot" w:pos="9062"/>
            </w:tabs>
            <w:rPr>
              <w:rFonts w:eastAsiaTheme="minorEastAsia"/>
              <w:noProof/>
              <w:lang w:val="en-GB" w:eastAsia="fr-FR"/>
            </w:rPr>
          </w:pPr>
          <w:hyperlink w:anchor="_Toc90233953" w:history="1">
            <w:r w:rsidR="009223AF" w:rsidRPr="00E539C5">
              <w:rPr>
                <w:rStyle w:val="Lienhypertexte"/>
                <w:rFonts w:ascii="Arial" w:hAnsi="Arial" w:cs="Arial"/>
                <w:noProof/>
                <w:lang w:val="en-GB"/>
              </w:rPr>
              <w:t>Diagnosis of food systems</w:t>
            </w:r>
            <w:r w:rsidR="008A5B89" w:rsidRPr="00E539C5">
              <w:rPr>
                <w:noProof/>
                <w:webHidden/>
                <w:lang w:val="en-GB"/>
              </w:rPr>
              <w:tab/>
            </w:r>
            <w:r w:rsidR="008A5B89" w:rsidRPr="00E539C5">
              <w:rPr>
                <w:noProof/>
                <w:webHidden/>
                <w:lang w:val="en-GB"/>
              </w:rPr>
              <w:fldChar w:fldCharType="begin"/>
            </w:r>
            <w:r w:rsidR="008A5B89" w:rsidRPr="00E539C5">
              <w:rPr>
                <w:noProof/>
                <w:webHidden/>
                <w:lang w:val="en-GB"/>
              </w:rPr>
              <w:instrText xml:space="preserve"> PAGEREF _Toc90233953 \h </w:instrText>
            </w:r>
            <w:r w:rsidR="008A5B89" w:rsidRPr="00E539C5">
              <w:rPr>
                <w:noProof/>
                <w:webHidden/>
                <w:lang w:val="en-GB"/>
              </w:rPr>
            </w:r>
            <w:r w:rsidR="008A5B89" w:rsidRPr="00E539C5">
              <w:rPr>
                <w:noProof/>
                <w:webHidden/>
                <w:lang w:val="en-GB"/>
              </w:rPr>
              <w:fldChar w:fldCharType="separate"/>
            </w:r>
            <w:r w:rsidR="008A5B89" w:rsidRPr="00E539C5">
              <w:rPr>
                <w:noProof/>
                <w:webHidden/>
                <w:lang w:val="en-GB"/>
              </w:rPr>
              <w:t>6</w:t>
            </w:r>
            <w:r w:rsidR="008A5B89" w:rsidRPr="00E539C5">
              <w:rPr>
                <w:noProof/>
                <w:webHidden/>
                <w:lang w:val="en-GB"/>
              </w:rPr>
              <w:fldChar w:fldCharType="end"/>
            </w:r>
          </w:hyperlink>
        </w:p>
        <w:p w14:paraId="2F02BCCC" w14:textId="77777777" w:rsidR="008A5B89" w:rsidRPr="00E539C5" w:rsidRDefault="00363A1B">
          <w:pPr>
            <w:pStyle w:val="TM1"/>
            <w:tabs>
              <w:tab w:val="right" w:leader="dot" w:pos="9062"/>
            </w:tabs>
            <w:rPr>
              <w:rFonts w:eastAsiaTheme="minorEastAsia"/>
              <w:noProof/>
              <w:lang w:val="en-GB" w:eastAsia="fr-FR"/>
            </w:rPr>
          </w:pPr>
          <w:hyperlink w:anchor="_Toc90233954" w:history="1">
            <w:r w:rsidR="009223AF" w:rsidRPr="00E539C5">
              <w:rPr>
                <w:rStyle w:val="Lienhypertexte"/>
                <w:rFonts w:ascii="Arial" w:hAnsi="Arial" w:cs="Arial"/>
                <w:noProof/>
                <w:lang w:val="en-GB"/>
              </w:rPr>
              <w:t>Proposed activities</w:t>
            </w:r>
            <w:r w:rsidR="008A5B89" w:rsidRPr="00E539C5">
              <w:rPr>
                <w:noProof/>
                <w:webHidden/>
                <w:lang w:val="en-GB"/>
              </w:rPr>
              <w:tab/>
            </w:r>
            <w:r w:rsidR="008A5B89" w:rsidRPr="00E539C5">
              <w:rPr>
                <w:noProof/>
                <w:webHidden/>
                <w:lang w:val="en-GB"/>
              </w:rPr>
              <w:fldChar w:fldCharType="begin"/>
            </w:r>
            <w:r w:rsidR="008A5B89" w:rsidRPr="00E539C5">
              <w:rPr>
                <w:noProof/>
                <w:webHidden/>
                <w:lang w:val="en-GB"/>
              </w:rPr>
              <w:instrText xml:space="preserve"> PAGEREF _Toc90233954 \h </w:instrText>
            </w:r>
            <w:r w:rsidR="008A5B89" w:rsidRPr="00E539C5">
              <w:rPr>
                <w:noProof/>
                <w:webHidden/>
                <w:lang w:val="en-GB"/>
              </w:rPr>
            </w:r>
            <w:r w:rsidR="008A5B89" w:rsidRPr="00E539C5">
              <w:rPr>
                <w:noProof/>
                <w:webHidden/>
                <w:lang w:val="en-GB"/>
              </w:rPr>
              <w:fldChar w:fldCharType="separate"/>
            </w:r>
            <w:r w:rsidR="008A5B89" w:rsidRPr="00E539C5">
              <w:rPr>
                <w:noProof/>
                <w:webHidden/>
                <w:lang w:val="en-GB"/>
              </w:rPr>
              <w:t>7</w:t>
            </w:r>
            <w:r w:rsidR="008A5B89" w:rsidRPr="00E539C5">
              <w:rPr>
                <w:noProof/>
                <w:webHidden/>
                <w:lang w:val="en-GB"/>
              </w:rPr>
              <w:fldChar w:fldCharType="end"/>
            </w:r>
          </w:hyperlink>
        </w:p>
        <w:p w14:paraId="1711AA2A" w14:textId="77777777" w:rsidR="008A5B89" w:rsidRPr="00E539C5" w:rsidRDefault="00363A1B">
          <w:pPr>
            <w:pStyle w:val="TM1"/>
            <w:tabs>
              <w:tab w:val="right" w:leader="dot" w:pos="9062"/>
            </w:tabs>
            <w:rPr>
              <w:rFonts w:eastAsiaTheme="minorEastAsia"/>
              <w:noProof/>
              <w:lang w:val="en-GB" w:eastAsia="fr-FR"/>
            </w:rPr>
          </w:pPr>
          <w:hyperlink w:anchor="_Toc90233955" w:history="1">
            <w:r w:rsidR="009223AF" w:rsidRPr="00E539C5">
              <w:rPr>
                <w:rStyle w:val="Lienhypertexte"/>
                <w:rFonts w:ascii="Arial" w:hAnsi="Arial" w:cs="Arial"/>
                <w:noProof/>
                <w:lang w:val="en-GB"/>
              </w:rPr>
              <w:t>Distribution of roles between the different actors</w:t>
            </w:r>
            <w:r w:rsidR="008A5B89" w:rsidRPr="00E539C5">
              <w:rPr>
                <w:noProof/>
                <w:webHidden/>
                <w:lang w:val="en-GB"/>
              </w:rPr>
              <w:tab/>
            </w:r>
            <w:r w:rsidR="008A5B89" w:rsidRPr="00E539C5">
              <w:rPr>
                <w:noProof/>
                <w:webHidden/>
                <w:lang w:val="en-GB"/>
              </w:rPr>
              <w:fldChar w:fldCharType="begin"/>
            </w:r>
            <w:r w:rsidR="008A5B89" w:rsidRPr="00E539C5">
              <w:rPr>
                <w:noProof/>
                <w:webHidden/>
                <w:lang w:val="en-GB"/>
              </w:rPr>
              <w:instrText xml:space="preserve"> PAGEREF _Toc90233955 \h </w:instrText>
            </w:r>
            <w:r w:rsidR="008A5B89" w:rsidRPr="00E539C5">
              <w:rPr>
                <w:noProof/>
                <w:webHidden/>
                <w:lang w:val="en-GB"/>
              </w:rPr>
            </w:r>
            <w:r w:rsidR="008A5B89" w:rsidRPr="00E539C5">
              <w:rPr>
                <w:noProof/>
                <w:webHidden/>
                <w:lang w:val="en-GB"/>
              </w:rPr>
              <w:fldChar w:fldCharType="separate"/>
            </w:r>
            <w:r w:rsidR="008A5B89" w:rsidRPr="00E539C5">
              <w:rPr>
                <w:noProof/>
                <w:webHidden/>
                <w:lang w:val="en-GB"/>
              </w:rPr>
              <w:t>8</w:t>
            </w:r>
            <w:r w:rsidR="008A5B89" w:rsidRPr="00E539C5">
              <w:rPr>
                <w:noProof/>
                <w:webHidden/>
                <w:lang w:val="en-GB"/>
              </w:rPr>
              <w:fldChar w:fldCharType="end"/>
            </w:r>
          </w:hyperlink>
        </w:p>
        <w:p w14:paraId="1BB9CEBF" w14:textId="77777777" w:rsidR="008A5B89" w:rsidRPr="00E539C5" w:rsidRDefault="00363A1B">
          <w:pPr>
            <w:pStyle w:val="TM1"/>
            <w:tabs>
              <w:tab w:val="right" w:leader="dot" w:pos="9062"/>
            </w:tabs>
            <w:rPr>
              <w:rFonts w:eastAsiaTheme="minorEastAsia"/>
              <w:noProof/>
              <w:lang w:val="en-GB" w:eastAsia="fr-FR"/>
            </w:rPr>
          </w:pPr>
          <w:hyperlink w:anchor="_Toc90233956" w:history="1">
            <w:r w:rsidR="009223AF" w:rsidRPr="00E539C5">
              <w:rPr>
                <w:rStyle w:val="Lienhypertexte"/>
                <w:rFonts w:ascii="Arial" w:hAnsi="Arial" w:cs="Arial"/>
                <w:noProof/>
                <w:lang w:val="en-GB"/>
              </w:rPr>
              <w:t>Sources of funding for activities</w:t>
            </w:r>
            <w:r w:rsidR="008A5B89" w:rsidRPr="00E539C5">
              <w:rPr>
                <w:noProof/>
                <w:webHidden/>
                <w:lang w:val="en-GB"/>
              </w:rPr>
              <w:tab/>
            </w:r>
            <w:r w:rsidR="008A5B89" w:rsidRPr="00E539C5">
              <w:rPr>
                <w:noProof/>
                <w:webHidden/>
                <w:lang w:val="en-GB"/>
              </w:rPr>
              <w:fldChar w:fldCharType="begin"/>
            </w:r>
            <w:r w:rsidR="008A5B89" w:rsidRPr="00E539C5">
              <w:rPr>
                <w:noProof/>
                <w:webHidden/>
                <w:lang w:val="en-GB"/>
              </w:rPr>
              <w:instrText xml:space="preserve"> PAGEREF _Toc90233956 \h </w:instrText>
            </w:r>
            <w:r w:rsidR="008A5B89" w:rsidRPr="00E539C5">
              <w:rPr>
                <w:noProof/>
                <w:webHidden/>
                <w:lang w:val="en-GB"/>
              </w:rPr>
            </w:r>
            <w:r w:rsidR="008A5B89" w:rsidRPr="00E539C5">
              <w:rPr>
                <w:noProof/>
                <w:webHidden/>
                <w:lang w:val="en-GB"/>
              </w:rPr>
              <w:fldChar w:fldCharType="separate"/>
            </w:r>
            <w:r w:rsidR="008A5B89" w:rsidRPr="00E539C5">
              <w:rPr>
                <w:noProof/>
                <w:webHidden/>
                <w:lang w:val="en-GB"/>
              </w:rPr>
              <w:t>8</w:t>
            </w:r>
            <w:r w:rsidR="008A5B89" w:rsidRPr="00E539C5">
              <w:rPr>
                <w:noProof/>
                <w:webHidden/>
                <w:lang w:val="en-GB"/>
              </w:rPr>
              <w:fldChar w:fldCharType="end"/>
            </w:r>
          </w:hyperlink>
        </w:p>
        <w:p w14:paraId="423D45C9" w14:textId="77777777" w:rsidR="008A5B89" w:rsidRPr="00E539C5" w:rsidRDefault="00363A1B">
          <w:pPr>
            <w:pStyle w:val="TM1"/>
            <w:tabs>
              <w:tab w:val="right" w:leader="dot" w:pos="9062"/>
            </w:tabs>
            <w:rPr>
              <w:rFonts w:eastAsiaTheme="minorEastAsia"/>
              <w:noProof/>
              <w:lang w:val="en-GB" w:eastAsia="fr-FR"/>
            </w:rPr>
          </w:pPr>
          <w:hyperlink w:anchor="_Toc90233957" w:history="1">
            <w:r w:rsidR="009223AF" w:rsidRPr="00E539C5">
              <w:rPr>
                <w:rStyle w:val="Lienhypertexte"/>
                <w:rFonts w:ascii="Arial" w:hAnsi="Arial" w:cs="Arial"/>
                <w:noProof/>
                <w:lang w:val="en-GB"/>
              </w:rPr>
              <w:t>Provisional implementation schedule</w:t>
            </w:r>
            <w:r w:rsidR="008A5B89" w:rsidRPr="00E539C5">
              <w:rPr>
                <w:noProof/>
                <w:webHidden/>
                <w:lang w:val="en-GB"/>
              </w:rPr>
              <w:tab/>
            </w:r>
            <w:r w:rsidR="008A5B89" w:rsidRPr="00E539C5">
              <w:rPr>
                <w:noProof/>
                <w:webHidden/>
                <w:lang w:val="en-GB"/>
              </w:rPr>
              <w:fldChar w:fldCharType="begin"/>
            </w:r>
            <w:r w:rsidR="008A5B89" w:rsidRPr="00E539C5">
              <w:rPr>
                <w:noProof/>
                <w:webHidden/>
                <w:lang w:val="en-GB"/>
              </w:rPr>
              <w:instrText xml:space="preserve"> PAGEREF _Toc90233957 \h </w:instrText>
            </w:r>
            <w:r w:rsidR="008A5B89" w:rsidRPr="00E539C5">
              <w:rPr>
                <w:noProof/>
                <w:webHidden/>
                <w:lang w:val="en-GB"/>
              </w:rPr>
            </w:r>
            <w:r w:rsidR="008A5B89" w:rsidRPr="00E539C5">
              <w:rPr>
                <w:noProof/>
                <w:webHidden/>
                <w:lang w:val="en-GB"/>
              </w:rPr>
              <w:fldChar w:fldCharType="separate"/>
            </w:r>
            <w:r w:rsidR="008A5B89" w:rsidRPr="00E539C5">
              <w:rPr>
                <w:noProof/>
                <w:webHidden/>
                <w:lang w:val="en-GB"/>
              </w:rPr>
              <w:t>9</w:t>
            </w:r>
            <w:r w:rsidR="008A5B89" w:rsidRPr="00E539C5">
              <w:rPr>
                <w:noProof/>
                <w:webHidden/>
                <w:lang w:val="en-GB"/>
              </w:rPr>
              <w:fldChar w:fldCharType="end"/>
            </w:r>
          </w:hyperlink>
        </w:p>
        <w:p w14:paraId="43AB060A" w14:textId="77777777" w:rsidR="008A5B89" w:rsidRPr="00E539C5" w:rsidRDefault="00363A1B">
          <w:pPr>
            <w:pStyle w:val="TM1"/>
            <w:tabs>
              <w:tab w:val="right" w:leader="dot" w:pos="9062"/>
            </w:tabs>
            <w:rPr>
              <w:rFonts w:eastAsiaTheme="minorEastAsia"/>
              <w:noProof/>
              <w:lang w:val="en-GB" w:eastAsia="fr-FR"/>
            </w:rPr>
          </w:pPr>
          <w:hyperlink w:anchor="_Toc90233958" w:history="1">
            <w:r w:rsidR="009223AF" w:rsidRPr="00E539C5">
              <w:rPr>
                <w:rStyle w:val="Lienhypertexte"/>
                <w:rFonts w:ascii="Arial" w:hAnsi="Arial" w:cs="Arial"/>
                <w:noProof/>
                <w:lang w:val="en-GB"/>
              </w:rPr>
              <w:t>Monitoring and evaluation mechanism</w:t>
            </w:r>
            <w:r w:rsidR="008A5B89" w:rsidRPr="00E539C5">
              <w:rPr>
                <w:noProof/>
                <w:webHidden/>
                <w:lang w:val="en-GB"/>
              </w:rPr>
              <w:tab/>
            </w:r>
            <w:r w:rsidR="008A5B89" w:rsidRPr="00E539C5">
              <w:rPr>
                <w:noProof/>
                <w:webHidden/>
                <w:lang w:val="en-GB"/>
              </w:rPr>
              <w:fldChar w:fldCharType="begin"/>
            </w:r>
            <w:r w:rsidR="008A5B89" w:rsidRPr="00E539C5">
              <w:rPr>
                <w:noProof/>
                <w:webHidden/>
                <w:lang w:val="en-GB"/>
              </w:rPr>
              <w:instrText xml:space="preserve"> PAGEREF _Toc90233958 \h </w:instrText>
            </w:r>
            <w:r w:rsidR="008A5B89" w:rsidRPr="00E539C5">
              <w:rPr>
                <w:noProof/>
                <w:webHidden/>
                <w:lang w:val="en-GB"/>
              </w:rPr>
            </w:r>
            <w:r w:rsidR="008A5B89" w:rsidRPr="00E539C5">
              <w:rPr>
                <w:noProof/>
                <w:webHidden/>
                <w:lang w:val="en-GB"/>
              </w:rPr>
              <w:fldChar w:fldCharType="separate"/>
            </w:r>
            <w:r w:rsidR="008A5B89" w:rsidRPr="00E539C5">
              <w:rPr>
                <w:noProof/>
                <w:webHidden/>
                <w:lang w:val="en-GB"/>
              </w:rPr>
              <w:t>11</w:t>
            </w:r>
            <w:r w:rsidR="008A5B89" w:rsidRPr="00E539C5">
              <w:rPr>
                <w:noProof/>
                <w:webHidden/>
                <w:lang w:val="en-GB"/>
              </w:rPr>
              <w:fldChar w:fldCharType="end"/>
            </w:r>
          </w:hyperlink>
        </w:p>
        <w:p w14:paraId="13137531" w14:textId="77777777" w:rsidR="008A5B89" w:rsidRPr="00E539C5" w:rsidRDefault="00363A1B">
          <w:pPr>
            <w:pStyle w:val="TM1"/>
            <w:tabs>
              <w:tab w:val="right" w:leader="dot" w:pos="9062"/>
            </w:tabs>
            <w:rPr>
              <w:rFonts w:eastAsiaTheme="minorEastAsia"/>
              <w:noProof/>
              <w:lang w:val="en-GB" w:eastAsia="fr-FR"/>
            </w:rPr>
          </w:pPr>
          <w:hyperlink w:anchor="_Toc90233959" w:history="1">
            <w:r w:rsidR="009223AF" w:rsidRPr="00E539C5">
              <w:rPr>
                <w:rStyle w:val="Lienhypertexte"/>
                <w:rFonts w:ascii="Arial" w:hAnsi="Arial" w:cs="Arial"/>
                <w:noProof/>
                <w:lang w:val="en-GB"/>
              </w:rPr>
              <w:t>Annex 1: Roadmap matrix</w:t>
            </w:r>
            <w:r w:rsidR="008A5B89" w:rsidRPr="00E539C5">
              <w:rPr>
                <w:noProof/>
                <w:webHidden/>
                <w:lang w:val="en-GB"/>
              </w:rPr>
              <w:tab/>
            </w:r>
            <w:r w:rsidR="008A5B89" w:rsidRPr="00E539C5">
              <w:rPr>
                <w:noProof/>
                <w:webHidden/>
                <w:lang w:val="en-GB"/>
              </w:rPr>
              <w:fldChar w:fldCharType="begin"/>
            </w:r>
            <w:r w:rsidR="008A5B89" w:rsidRPr="00E539C5">
              <w:rPr>
                <w:noProof/>
                <w:webHidden/>
                <w:lang w:val="en-GB"/>
              </w:rPr>
              <w:instrText xml:space="preserve"> PAGEREF _Toc90233959 \h </w:instrText>
            </w:r>
            <w:r w:rsidR="008A5B89" w:rsidRPr="00E539C5">
              <w:rPr>
                <w:noProof/>
                <w:webHidden/>
                <w:lang w:val="en-GB"/>
              </w:rPr>
            </w:r>
            <w:r w:rsidR="008A5B89" w:rsidRPr="00E539C5">
              <w:rPr>
                <w:noProof/>
                <w:webHidden/>
                <w:lang w:val="en-GB"/>
              </w:rPr>
              <w:fldChar w:fldCharType="separate"/>
            </w:r>
            <w:r w:rsidR="008A5B89" w:rsidRPr="00E539C5">
              <w:rPr>
                <w:noProof/>
                <w:webHidden/>
                <w:lang w:val="en-GB"/>
              </w:rPr>
              <w:t>12</w:t>
            </w:r>
            <w:r w:rsidR="008A5B89" w:rsidRPr="00E539C5">
              <w:rPr>
                <w:noProof/>
                <w:webHidden/>
                <w:lang w:val="en-GB"/>
              </w:rPr>
              <w:fldChar w:fldCharType="end"/>
            </w:r>
          </w:hyperlink>
        </w:p>
        <w:p w14:paraId="6C839E2F" w14:textId="77777777" w:rsidR="008A5B89" w:rsidRPr="00E539C5" w:rsidRDefault="00363A1B">
          <w:pPr>
            <w:pStyle w:val="TM1"/>
            <w:tabs>
              <w:tab w:val="right" w:leader="dot" w:pos="9062"/>
            </w:tabs>
            <w:rPr>
              <w:rFonts w:eastAsiaTheme="minorEastAsia"/>
              <w:noProof/>
              <w:lang w:val="en-GB" w:eastAsia="fr-FR"/>
            </w:rPr>
          </w:pPr>
          <w:hyperlink w:anchor="_Toc90233960" w:history="1">
            <w:r w:rsidR="009223AF" w:rsidRPr="00E539C5">
              <w:rPr>
                <w:rStyle w:val="Lienhypertexte"/>
                <w:rFonts w:ascii="Arial" w:hAnsi="Arial" w:cs="Arial"/>
                <w:noProof/>
                <w:lang w:val="en-GB"/>
              </w:rPr>
              <w:t>Annex 2: Letter of designation of the National Coordinator</w:t>
            </w:r>
            <w:r w:rsidR="008A5B89" w:rsidRPr="00E539C5">
              <w:rPr>
                <w:noProof/>
                <w:webHidden/>
                <w:lang w:val="en-GB"/>
              </w:rPr>
              <w:tab/>
            </w:r>
            <w:r w:rsidR="008A5B89" w:rsidRPr="00E539C5">
              <w:rPr>
                <w:noProof/>
                <w:webHidden/>
                <w:lang w:val="en-GB"/>
              </w:rPr>
              <w:fldChar w:fldCharType="begin"/>
            </w:r>
            <w:r w:rsidR="008A5B89" w:rsidRPr="00E539C5">
              <w:rPr>
                <w:noProof/>
                <w:webHidden/>
                <w:lang w:val="en-GB"/>
              </w:rPr>
              <w:instrText xml:space="preserve"> PAGEREF _Toc90233960 \h </w:instrText>
            </w:r>
            <w:r w:rsidR="008A5B89" w:rsidRPr="00E539C5">
              <w:rPr>
                <w:noProof/>
                <w:webHidden/>
                <w:lang w:val="en-GB"/>
              </w:rPr>
            </w:r>
            <w:r w:rsidR="008A5B89" w:rsidRPr="00E539C5">
              <w:rPr>
                <w:noProof/>
                <w:webHidden/>
                <w:lang w:val="en-GB"/>
              </w:rPr>
              <w:fldChar w:fldCharType="separate"/>
            </w:r>
            <w:r w:rsidR="008A5B89" w:rsidRPr="00E539C5">
              <w:rPr>
                <w:noProof/>
                <w:webHidden/>
                <w:lang w:val="en-GB"/>
              </w:rPr>
              <w:t>19</w:t>
            </w:r>
            <w:r w:rsidR="008A5B89" w:rsidRPr="00E539C5">
              <w:rPr>
                <w:noProof/>
                <w:webHidden/>
                <w:lang w:val="en-GB"/>
              </w:rPr>
              <w:fldChar w:fldCharType="end"/>
            </w:r>
          </w:hyperlink>
        </w:p>
        <w:p w14:paraId="1058528F" w14:textId="77777777" w:rsidR="005C755E" w:rsidRPr="00E539C5" w:rsidRDefault="005C755E">
          <w:pPr>
            <w:rPr>
              <w:lang w:val="en-GB"/>
            </w:rPr>
          </w:pPr>
          <w:r w:rsidRPr="00E539C5">
            <w:rPr>
              <w:b/>
              <w:bCs/>
              <w:lang w:val="en-GB"/>
            </w:rPr>
            <w:fldChar w:fldCharType="end"/>
          </w:r>
        </w:p>
      </w:sdtContent>
    </w:sdt>
    <w:p w14:paraId="2763F791" w14:textId="77777777" w:rsidR="005C755E" w:rsidRPr="00E539C5" w:rsidRDefault="005C755E" w:rsidP="005C755E">
      <w:pPr>
        <w:rPr>
          <w:lang w:val="en-GB"/>
        </w:rPr>
      </w:pPr>
    </w:p>
    <w:p w14:paraId="411D3152" w14:textId="77777777" w:rsidR="009223AF" w:rsidRPr="00E539C5" w:rsidRDefault="009223AF" w:rsidP="0070098B">
      <w:pPr>
        <w:pStyle w:val="Titre1"/>
        <w:rPr>
          <w:lang w:val="en-GB"/>
        </w:rPr>
      </w:pPr>
    </w:p>
    <w:p w14:paraId="17F9E0BF" w14:textId="77777777" w:rsidR="009223AF" w:rsidRPr="00E539C5" w:rsidRDefault="009223AF" w:rsidP="0070098B">
      <w:pPr>
        <w:pStyle w:val="Titre1"/>
        <w:rPr>
          <w:lang w:val="en-GB"/>
        </w:rPr>
      </w:pPr>
    </w:p>
    <w:p w14:paraId="682FBD93" w14:textId="77777777" w:rsidR="009223AF" w:rsidRPr="00E539C5" w:rsidRDefault="009223AF" w:rsidP="009223AF">
      <w:pPr>
        <w:pStyle w:val="Titre1"/>
        <w:tabs>
          <w:tab w:val="left" w:pos="2250"/>
        </w:tabs>
        <w:rPr>
          <w:lang w:val="en-GB"/>
        </w:rPr>
      </w:pPr>
      <w:r w:rsidRPr="00E539C5">
        <w:rPr>
          <w:lang w:val="en-GB"/>
        </w:rPr>
        <w:tab/>
      </w:r>
    </w:p>
    <w:p w14:paraId="0A88A778" w14:textId="77777777" w:rsidR="002E261F" w:rsidRPr="00E539C5" w:rsidRDefault="002E261F" w:rsidP="0070098B">
      <w:pPr>
        <w:pStyle w:val="Titre1"/>
        <w:rPr>
          <w:rFonts w:ascii="Arial" w:hAnsi="Arial" w:cs="Arial"/>
          <w:lang w:val="en-GB"/>
        </w:rPr>
      </w:pPr>
      <w:r w:rsidRPr="00E539C5">
        <w:rPr>
          <w:lang w:val="en-GB"/>
        </w:rPr>
        <w:br w:type="page"/>
      </w:r>
      <w:r w:rsidR="007507E3" w:rsidRPr="00E539C5">
        <w:rPr>
          <w:rFonts w:ascii="Arial" w:hAnsi="Arial" w:cs="Arial"/>
          <w:lang w:val="en-GB"/>
        </w:rPr>
        <w:lastRenderedPageBreak/>
        <w:t>Acronyms and abbreviations</w:t>
      </w:r>
    </w:p>
    <w:tbl>
      <w:tblPr>
        <w:tblW w:w="9725" w:type="dxa"/>
        <w:tblCellMar>
          <w:left w:w="70" w:type="dxa"/>
          <w:right w:w="70" w:type="dxa"/>
        </w:tblCellMar>
        <w:tblLook w:val="04A0" w:firstRow="1" w:lastRow="0" w:firstColumn="1" w:lastColumn="0" w:noHBand="0" w:noVBand="1"/>
      </w:tblPr>
      <w:tblGrid>
        <w:gridCol w:w="1617"/>
        <w:gridCol w:w="8108"/>
      </w:tblGrid>
      <w:tr w:rsidR="005802C5" w:rsidRPr="00E539C5" w14:paraId="16348DE5" w14:textId="77777777" w:rsidTr="005D1925">
        <w:trPr>
          <w:trHeight w:val="300"/>
        </w:trPr>
        <w:tc>
          <w:tcPr>
            <w:tcW w:w="1617" w:type="dxa"/>
            <w:tcBorders>
              <w:top w:val="nil"/>
              <w:left w:val="nil"/>
              <w:bottom w:val="nil"/>
              <w:right w:val="nil"/>
            </w:tcBorders>
            <w:shd w:val="clear" w:color="auto" w:fill="auto"/>
            <w:noWrap/>
            <w:vAlign w:val="bottom"/>
            <w:hideMark/>
          </w:tcPr>
          <w:p w14:paraId="378D4BC2" w14:textId="77777777" w:rsidR="005802C5" w:rsidRPr="00E539C5" w:rsidRDefault="005802C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 xml:space="preserve">AFD </w:t>
            </w:r>
          </w:p>
        </w:tc>
        <w:tc>
          <w:tcPr>
            <w:tcW w:w="8108" w:type="dxa"/>
            <w:tcBorders>
              <w:top w:val="nil"/>
              <w:left w:val="nil"/>
              <w:bottom w:val="nil"/>
              <w:right w:val="nil"/>
            </w:tcBorders>
            <w:shd w:val="clear" w:color="auto" w:fill="auto"/>
            <w:noWrap/>
            <w:vAlign w:val="bottom"/>
            <w:hideMark/>
          </w:tcPr>
          <w:p w14:paraId="42A02EEA" w14:textId="77777777" w:rsidR="005802C5" w:rsidRPr="00E539C5" w:rsidRDefault="00C56EE3"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French Development Agency</w:t>
            </w:r>
          </w:p>
        </w:tc>
      </w:tr>
      <w:tr w:rsidR="00C43F50" w:rsidRPr="00E539C5" w14:paraId="5F4DA489" w14:textId="77777777" w:rsidTr="005D1925">
        <w:trPr>
          <w:trHeight w:val="300"/>
        </w:trPr>
        <w:tc>
          <w:tcPr>
            <w:tcW w:w="1617" w:type="dxa"/>
            <w:tcBorders>
              <w:top w:val="nil"/>
              <w:left w:val="nil"/>
              <w:bottom w:val="nil"/>
              <w:right w:val="nil"/>
            </w:tcBorders>
            <w:shd w:val="clear" w:color="auto" w:fill="auto"/>
            <w:noWrap/>
            <w:vAlign w:val="bottom"/>
          </w:tcPr>
          <w:p w14:paraId="79343738" w14:textId="77777777" w:rsidR="00C43F50" w:rsidRPr="00E539C5" w:rsidRDefault="00C43F50"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ANOR</w:t>
            </w:r>
          </w:p>
        </w:tc>
        <w:tc>
          <w:tcPr>
            <w:tcW w:w="8108" w:type="dxa"/>
            <w:tcBorders>
              <w:top w:val="nil"/>
              <w:left w:val="nil"/>
              <w:bottom w:val="nil"/>
              <w:right w:val="nil"/>
            </w:tcBorders>
            <w:shd w:val="clear" w:color="auto" w:fill="auto"/>
            <w:noWrap/>
            <w:vAlign w:val="bottom"/>
          </w:tcPr>
          <w:p w14:paraId="633765EA" w14:textId="77777777" w:rsidR="00C43F50" w:rsidRPr="00E539C5" w:rsidRDefault="00C56EE3"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National Standards Agency</w:t>
            </w:r>
          </w:p>
        </w:tc>
      </w:tr>
      <w:tr w:rsidR="005802C5" w:rsidRPr="00E539C5" w14:paraId="72E2265B" w14:textId="77777777" w:rsidTr="005D1925">
        <w:trPr>
          <w:trHeight w:val="300"/>
        </w:trPr>
        <w:tc>
          <w:tcPr>
            <w:tcW w:w="1617" w:type="dxa"/>
            <w:tcBorders>
              <w:top w:val="nil"/>
              <w:left w:val="nil"/>
              <w:bottom w:val="nil"/>
              <w:right w:val="nil"/>
            </w:tcBorders>
            <w:shd w:val="clear" w:color="auto" w:fill="auto"/>
            <w:noWrap/>
            <w:vAlign w:val="bottom"/>
            <w:hideMark/>
          </w:tcPr>
          <w:p w14:paraId="40AE1681" w14:textId="77777777" w:rsidR="005802C5" w:rsidRPr="00E539C5" w:rsidRDefault="005802C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AD</w:t>
            </w:r>
            <w:r w:rsidR="00C56EE3" w:rsidRPr="00E539C5">
              <w:rPr>
                <w:rFonts w:ascii="Calibri" w:eastAsia="Times New Roman" w:hAnsi="Calibri" w:cs="Calibri"/>
                <w:color w:val="000000"/>
                <w:lang w:val="en-GB" w:eastAsia="fr-FR"/>
              </w:rPr>
              <w:t>B</w:t>
            </w:r>
          </w:p>
        </w:tc>
        <w:tc>
          <w:tcPr>
            <w:tcW w:w="8108" w:type="dxa"/>
            <w:tcBorders>
              <w:top w:val="nil"/>
              <w:left w:val="nil"/>
              <w:bottom w:val="nil"/>
              <w:right w:val="nil"/>
            </w:tcBorders>
            <w:shd w:val="clear" w:color="auto" w:fill="auto"/>
            <w:noWrap/>
            <w:vAlign w:val="bottom"/>
            <w:hideMark/>
          </w:tcPr>
          <w:p w14:paraId="71A21A91" w14:textId="77777777" w:rsidR="005802C5" w:rsidRPr="00E539C5" w:rsidRDefault="00C56EE3"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African Develop</w:t>
            </w:r>
            <w:r w:rsidR="005802C5" w:rsidRPr="00E539C5">
              <w:rPr>
                <w:rFonts w:ascii="Calibri" w:eastAsia="Times New Roman" w:hAnsi="Calibri" w:cs="Calibri"/>
                <w:color w:val="000000"/>
                <w:lang w:val="en-GB" w:eastAsia="fr-FR"/>
              </w:rPr>
              <w:t>ment</w:t>
            </w:r>
            <w:r w:rsidRPr="00E539C5">
              <w:rPr>
                <w:rFonts w:ascii="Calibri" w:eastAsia="Times New Roman" w:hAnsi="Calibri" w:cs="Calibri"/>
                <w:color w:val="000000"/>
                <w:lang w:val="en-GB" w:eastAsia="fr-FR"/>
              </w:rPr>
              <w:t xml:space="preserve"> Bank</w:t>
            </w:r>
          </w:p>
        </w:tc>
      </w:tr>
      <w:tr w:rsidR="005802C5" w:rsidRPr="00E539C5" w14:paraId="322E823A" w14:textId="77777777" w:rsidTr="005D1925">
        <w:trPr>
          <w:trHeight w:val="300"/>
        </w:trPr>
        <w:tc>
          <w:tcPr>
            <w:tcW w:w="1617" w:type="dxa"/>
            <w:tcBorders>
              <w:top w:val="nil"/>
              <w:left w:val="nil"/>
              <w:bottom w:val="nil"/>
              <w:right w:val="nil"/>
            </w:tcBorders>
            <w:shd w:val="clear" w:color="auto" w:fill="auto"/>
            <w:noWrap/>
            <w:vAlign w:val="bottom"/>
            <w:hideMark/>
          </w:tcPr>
          <w:p w14:paraId="68E670A9" w14:textId="77777777" w:rsidR="005802C5" w:rsidRPr="00E539C5" w:rsidRDefault="00C56EE3"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WB</w:t>
            </w:r>
          </w:p>
        </w:tc>
        <w:tc>
          <w:tcPr>
            <w:tcW w:w="8108" w:type="dxa"/>
            <w:tcBorders>
              <w:top w:val="nil"/>
              <w:left w:val="nil"/>
              <w:bottom w:val="nil"/>
              <w:right w:val="nil"/>
            </w:tcBorders>
            <w:shd w:val="clear" w:color="auto" w:fill="auto"/>
            <w:noWrap/>
            <w:vAlign w:val="bottom"/>
            <w:hideMark/>
          </w:tcPr>
          <w:p w14:paraId="6B7CEA1E" w14:textId="77777777" w:rsidR="005802C5" w:rsidRPr="00E539C5" w:rsidRDefault="00C56EE3"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World Bank</w:t>
            </w:r>
          </w:p>
        </w:tc>
      </w:tr>
      <w:tr w:rsidR="005802C5" w:rsidRPr="00E539C5" w14:paraId="546597EE" w14:textId="77777777" w:rsidTr="005D1925">
        <w:trPr>
          <w:trHeight w:val="300"/>
        </w:trPr>
        <w:tc>
          <w:tcPr>
            <w:tcW w:w="1617" w:type="dxa"/>
            <w:tcBorders>
              <w:top w:val="nil"/>
              <w:left w:val="nil"/>
              <w:bottom w:val="nil"/>
              <w:right w:val="nil"/>
            </w:tcBorders>
            <w:shd w:val="clear" w:color="auto" w:fill="auto"/>
            <w:noWrap/>
            <w:vAlign w:val="bottom"/>
            <w:hideMark/>
          </w:tcPr>
          <w:p w14:paraId="3D46B254" w14:textId="77777777" w:rsidR="005802C5" w:rsidRPr="00E539C5" w:rsidRDefault="00C56EE3" w:rsidP="00C56EE3">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MTEF</w:t>
            </w:r>
          </w:p>
        </w:tc>
        <w:tc>
          <w:tcPr>
            <w:tcW w:w="8108" w:type="dxa"/>
            <w:tcBorders>
              <w:top w:val="nil"/>
              <w:left w:val="nil"/>
              <w:bottom w:val="nil"/>
              <w:right w:val="nil"/>
            </w:tcBorders>
            <w:shd w:val="clear" w:color="auto" w:fill="auto"/>
            <w:noWrap/>
            <w:vAlign w:val="bottom"/>
            <w:hideMark/>
          </w:tcPr>
          <w:p w14:paraId="5C341063" w14:textId="77777777" w:rsidR="005802C5" w:rsidRPr="00E539C5" w:rsidRDefault="00C56EE3"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Medium-Term Expenditure Framework</w:t>
            </w:r>
          </w:p>
        </w:tc>
      </w:tr>
      <w:tr w:rsidR="005802C5" w:rsidRPr="00E539C5" w14:paraId="6CC88BE9" w14:textId="77777777" w:rsidTr="005D1925">
        <w:trPr>
          <w:trHeight w:val="300"/>
        </w:trPr>
        <w:tc>
          <w:tcPr>
            <w:tcW w:w="1617" w:type="dxa"/>
            <w:tcBorders>
              <w:top w:val="nil"/>
              <w:left w:val="nil"/>
              <w:bottom w:val="nil"/>
              <w:right w:val="nil"/>
            </w:tcBorders>
            <w:shd w:val="clear" w:color="auto" w:fill="auto"/>
            <w:noWrap/>
            <w:vAlign w:val="bottom"/>
            <w:hideMark/>
          </w:tcPr>
          <w:p w14:paraId="588269DD" w14:textId="77777777" w:rsidR="005802C5" w:rsidRPr="00E539C5" w:rsidRDefault="005802C5" w:rsidP="00C56EE3">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E</w:t>
            </w:r>
            <w:r w:rsidR="00C56EE3" w:rsidRPr="00E539C5">
              <w:rPr>
                <w:rFonts w:ascii="Calibri" w:eastAsia="Times New Roman" w:hAnsi="Calibri" w:cs="Calibri"/>
                <w:color w:val="000000"/>
                <w:lang w:val="en-GB" w:eastAsia="fr-FR"/>
              </w:rPr>
              <w:t>CC</w:t>
            </w:r>
            <w:r w:rsidRPr="00E539C5">
              <w:rPr>
                <w:rFonts w:ascii="Calibri" w:eastAsia="Times New Roman" w:hAnsi="Calibri" w:cs="Calibri"/>
                <w:color w:val="000000"/>
                <w:lang w:val="en-GB" w:eastAsia="fr-FR"/>
              </w:rPr>
              <w:t>A</w:t>
            </w:r>
            <w:r w:rsidR="00C56EE3" w:rsidRPr="00E539C5">
              <w:rPr>
                <w:rFonts w:ascii="Calibri" w:eastAsia="Times New Roman" w:hAnsi="Calibri" w:cs="Calibri"/>
                <w:color w:val="000000"/>
                <w:lang w:val="en-GB" w:eastAsia="fr-FR"/>
              </w:rPr>
              <w:t>S</w:t>
            </w:r>
          </w:p>
        </w:tc>
        <w:tc>
          <w:tcPr>
            <w:tcW w:w="8108" w:type="dxa"/>
            <w:tcBorders>
              <w:top w:val="nil"/>
              <w:left w:val="nil"/>
              <w:bottom w:val="nil"/>
              <w:right w:val="nil"/>
            </w:tcBorders>
            <w:shd w:val="clear" w:color="auto" w:fill="auto"/>
            <w:noWrap/>
            <w:vAlign w:val="bottom"/>
            <w:hideMark/>
          </w:tcPr>
          <w:p w14:paraId="1E242C69" w14:textId="77777777" w:rsidR="005802C5" w:rsidRPr="00E539C5" w:rsidRDefault="00C56EE3"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Economic Community of Central African States</w:t>
            </w:r>
          </w:p>
        </w:tc>
      </w:tr>
      <w:tr w:rsidR="005802C5" w:rsidRPr="00E539C5" w14:paraId="3FB674F8" w14:textId="77777777" w:rsidTr="005D1925">
        <w:trPr>
          <w:trHeight w:val="300"/>
        </w:trPr>
        <w:tc>
          <w:tcPr>
            <w:tcW w:w="1617" w:type="dxa"/>
            <w:tcBorders>
              <w:top w:val="nil"/>
              <w:left w:val="nil"/>
              <w:bottom w:val="nil"/>
              <w:right w:val="nil"/>
            </w:tcBorders>
            <w:shd w:val="clear" w:color="auto" w:fill="auto"/>
            <w:noWrap/>
            <w:vAlign w:val="bottom"/>
            <w:hideMark/>
          </w:tcPr>
          <w:p w14:paraId="64AC6CB1" w14:textId="77777777" w:rsidR="005802C5" w:rsidRPr="00E539C5" w:rsidRDefault="005802C5" w:rsidP="00C56EE3">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CT</w:t>
            </w:r>
            <w:r w:rsidR="00C56EE3" w:rsidRPr="00E539C5">
              <w:rPr>
                <w:rFonts w:ascii="Calibri" w:eastAsia="Times New Roman" w:hAnsi="Calibri" w:cs="Calibri"/>
                <w:color w:val="000000"/>
                <w:lang w:val="en-GB" w:eastAsia="fr-FR"/>
              </w:rPr>
              <w:t>A</w:t>
            </w:r>
          </w:p>
        </w:tc>
        <w:tc>
          <w:tcPr>
            <w:tcW w:w="8108" w:type="dxa"/>
            <w:tcBorders>
              <w:top w:val="nil"/>
              <w:left w:val="nil"/>
              <w:bottom w:val="nil"/>
              <w:right w:val="nil"/>
            </w:tcBorders>
            <w:shd w:val="clear" w:color="auto" w:fill="auto"/>
            <w:noWrap/>
            <w:vAlign w:val="bottom"/>
            <w:hideMark/>
          </w:tcPr>
          <w:p w14:paraId="45D2B6AA" w14:textId="77777777" w:rsidR="005802C5" w:rsidRPr="00E539C5" w:rsidRDefault="00C56EE3"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Decentralized Territorial Authorities</w:t>
            </w:r>
          </w:p>
        </w:tc>
      </w:tr>
      <w:tr w:rsidR="005802C5" w:rsidRPr="00E539C5" w14:paraId="7F0214B6" w14:textId="77777777" w:rsidTr="005D1925">
        <w:trPr>
          <w:trHeight w:val="300"/>
        </w:trPr>
        <w:tc>
          <w:tcPr>
            <w:tcW w:w="1617" w:type="dxa"/>
            <w:tcBorders>
              <w:top w:val="nil"/>
              <w:left w:val="nil"/>
              <w:bottom w:val="nil"/>
              <w:right w:val="nil"/>
            </w:tcBorders>
            <w:shd w:val="clear" w:color="auto" w:fill="auto"/>
            <w:noWrap/>
            <w:vAlign w:val="bottom"/>
            <w:hideMark/>
          </w:tcPr>
          <w:p w14:paraId="55B2266F" w14:textId="77777777" w:rsidR="005802C5" w:rsidRPr="00E539C5" w:rsidRDefault="005802C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ECAM</w:t>
            </w:r>
          </w:p>
        </w:tc>
        <w:tc>
          <w:tcPr>
            <w:tcW w:w="8108" w:type="dxa"/>
            <w:tcBorders>
              <w:top w:val="nil"/>
              <w:left w:val="nil"/>
              <w:bottom w:val="nil"/>
              <w:right w:val="nil"/>
            </w:tcBorders>
            <w:shd w:val="clear" w:color="auto" w:fill="auto"/>
            <w:noWrap/>
            <w:vAlign w:val="bottom"/>
            <w:hideMark/>
          </w:tcPr>
          <w:p w14:paraId="2E795015" w14:textId="77777777" w:rsidR="005802C5" w:rsidRPr="00E539C5" w:rsidRDefault="00C56EE3"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Cameroonian Household Survey</w:t>
            </w:r>
          </w:p>
        </w:tc>
      </w:tr>
      <w:tr w:rsidR="005802C5" w:rsidRPr="00E539C5" w14:paraId="34133723" w14:textId="77777777" w:rsidTr="005D1925">
        <w:trPr>
          <w:trHeight w:val="300"/>
        </w:trPr>
        <w:tc>
          <w:tcPr>
            <w:tcW w:w="1617" w:type="dxa"/>
            <w:tcBorders>
              <w:top w:val="nil"/>
              <w:left w:val="nil"/>
              <w:bottom w:val="nil"/>
              <w:right w:val="nil"/>
            </w:tcBorders>
            <w:shd w:val="clear" w:color="auto" w:fill="auto"/>
            <w:noWrap/>
            <w:vAlign w:val="bottom"/>
            <w:hideMark/>
          </w:tcPr>
          <w:p w14:paraId="0DE17737" w14:textId="77777777" w:rsidR="005802C5" w:rsidRPr="00E539C5" w:rsidRDefault="005802C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FAO</w:t>
            </w:r>
          </w:p>
        </w:tc>
        <w:tc>
          <w:tcPr>
            <w:tcW w:w="8108" w:type="dxa"/>
            <w:tcBorders>
              <w:top w:val="nil"/>
              <w:left w:val="nil"/>
              <w:bottom w:val="nil"/>
              <w:right w:val="nil"/>
            </w:tcBorders>
            <w:shd w:val="clear" w:color="auto" w:fill="auto"/>
            <w:noWrap/>
            <w:vAlign w:val="bottom"/>
            <w:hideMark/>
          </w:tcPr>
          <w:p w14:paraId="1DA73E71" w14:textId="77777777" w:rsidR="005802C5" w:rsidRPr="00E539C5" w:rsidRDefault="005802C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Food and Agriculture Organisation</w:t>
            </w:r>
          </w:p>
        </w:tc>
      </w:tr>
      <w:tr w:rsidR="005802C5" w:rsidRPr="00E539C5" w14:paraId="109C95C8" w14:textId="77777777" w:rsidTr="005D1925">
        <w:trPr>
          <w:trHeight w:val="300"/>
        </w:trPr>
        <w:tc>
          <w:tcPr>
            <w:tcW w:w="1617" w:type="dxa"/>
            <w:tcBorders>
              <w:top w:val="nil"/>
              <w:left w:val="nil"/>
              <w:bottom w:val="nil"/>
              <w:right w:val="nil"/>
            </w:tcBorders>
            <w:shd w:val="clear" w:color="auto" w:fill="auto"/>
            <w:noWrap/>
            <w:vAlign w:val="bottom"/>
            <w:hideMark/>
          </w:tcPr>
          <w:p w14:paraId="60371B7F" w14:textId="77777777" w:rsidR="005802C5" w:rsidRPr="00E539C5" w:rsidRDefault="00C56EE3" w:rsidP="00C56EE3">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I</w:t>
            </w:r>
            <w:r w:rsidR="005802C5" w:rsidRPr="00E539C5">
              <w:rPr>
                <w:rFonts w:ascii="Calibri" w:eastAsia="Times New Roman" w:hAnsi="Calibri" w:cs="Calibri"/>
                <w:color w:val="000000"/>
                <w:lang w:val="en-GB" w:eastAsia="fr-FR"/>
              </w:rPr>
              <w:t>FA</w:t>
            </w:r>
            <w:r w:rsidRPr="00E539C5">
              <w:rPr>
                <w:rFonts w:ascii="Calibri" w:eastAsia="Times New Roman" w:hAnsi="Calibri" w:cs="Calibri"/>
                <w:color w:val="000000"/>
                <w:lang w:val="en-GB" w:eastAsia="fr-FR"/>
              </w:rPr>
              <w:t>D</w:t>
            </w:r>
          </w:p>
        </w:tc>
        <w:tc>
          <w:tcPr>
            <w:tcW w:w="8108" w:type="dxa"/>
            <w:tcBorders>
              <w:top w:val="nil"/>
              <w:left w:val="nil"/>
              <w:bottom w:val="nil"/>
              <w:right w:val="nil"/>
            </w:tcBorders>
            <w:shd w:val="clear" w:color="auto" w:fill="auto"/>
            <w:noWrap/>
            <w:vAlign w:val="bottom"/>
            <w:hideMark/>
          </w:tcPr>
          <w:p w14:paraId="3D26B28D" w14:textId="77777777" w:rsidR="005802C5" w:rsidRPr="00E539C5" w:rsidRDefault="00C56EE3"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International Fund for Agricultural Development</w:t>
            </w:r>
          </w:p>
        </w:tc>
      </w:tr>
      <w:tr w:rsidR="005802C5" w:rsidRPr="00E539C5" w14:paraId="35910B8D" w14:textId="77777777" w:rsidTr="005D1925">
        <w:trPr>
          <w:trHeight w:val="300"/>
        </w:trPr>
        <w:tc>
          <w:tcPr>
            <w:tcW w:w="1617" w:type="dxa"/>
            <w:tcBorders>
              <w:top w:val="nil"/>
              <w:left w:val="nil"/>
              <w:bottom w:val="nil"/>
              <w:right w:val="nil"/>
            </w:tcBorders>
            <w:shd w:val="clear" w:color="auto" w:fill="auto"/>
            <w:noWrap/>
            <w:vAlign w:val="bottom"/>
            <w:hideMark/>
          </w:tcPr>
          <w:p w14:paraId="622AC2DD" w14:textId="77777777" w:rsidR="005802C5" w:rsidRPr="00E539C5" w:rsidRDefault="0047295F" w:rsidP="0047295F">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N</w:t>
            </w:r>
            <w:r w:rsidR="005802C5" w:rsidRPr="00E539C5">
              <w:rPr>
                <w:rFonts w:ascii="Calibri" w:eastAsia="Times New Roman" w:hAnsi="Calibri" w:cs="Calibri"/>
                <w:color w:val="000000"/>
                <w:lang w:val="en-GB" w:eastAsia="fr-FR"/>
              </w:rPr>
              <w:t>IS</w:t>
            </w:r>
          </w:p>
        </w:tc>
        <w:tc>
          <w:tcPr>
            <w:tcW w:w="8108" w:type="dxa"/>
            <w:tcBorders>
              <w:top w:val="nil"/>
              <w:left w:val="nil"/>
              <w:bottom w:val="nil"/>
              <w:right w:val="nil"/>
            </w:tcBorders>
            <w:shd w:val="clear" w:color="auto" w:fill="auto"/>
            <w:noWrap/>
            <w:vAlign w:val="bottom"/>
            <w:hideMark/>
          </w:tcPr>
          <w:p w14:paraId="1D8294BE" w14:textId="77777777" w:rsidR="005802C5" w:rsidRPr="00E539C5" w:rsidRDefault="0047295F"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National Institute of Statistics</w:t>
            </w:r>
          </w:p>
        </w:tc>
      </w:tr>
      <w:tr w:rsidR="00C43F50" w:rsidRPr="00E539C5" w14:paraId="7E03074C" w14:textId="77777777" w:rsidTr="005D1925">
        <w:trPr>
          <w:trHeight w:val="300"/>
        </w:trPr>
        <w:tc>
          <w:tcPr>
            <w:tcW w:w="1617" w:type="dxa"/>
            <w:tcBorders>
              <w:top w:val="nil"/>
              <w:left w:val="nil"/>
              <w:bottom w:val="nil"/>
              <w:right w:val="nil"/>
            </w:tcBorders>
            <w:shd w:val="clear" w:color="auto" w:fill="auto"/>
            <w:noWrap/>
            <w:vAlign w:val="bottom"/>
          </w:tcPr>
          <w:p w14:paraId="1874E17D" w14:textId="77777777" w:rsidR="00C43F50" w:rsidRPr="00E539C5" w:rsidRDefault="00C43F50"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IRAD</w:t>
            </w:r>
          </w:p>
        </w:tc>
        <w:tc>
          <w:tcPr>
            <w:tcW w:w="8108" w:type="dxa"/>
            <w:tcBorders>
              <w:top w:val="nil"/>
              <w:left w:val="nil"/>
              <w:bottom w:val="nil"/>
              <w:right w:val="nil"/>
            </w:tcBorders>
            <w:shd w:val="clear" w:color="auto" w:fill="auto"/>
            <w:noWrap/>
            <w:vAlign w:val="bottom"/>
          </w:tcPr>
          <w:p w14:paraId="56FB33E7" w14:textId="77777777" w:rsidR="00C43F50" w:rsidRPr="00E539C5" w:rsidRDefault="0047295F"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Agricultural Research Institute for Development</w:t>
            </w:r>
          </w:p>
        </w:tc>
      </w:tr>
      <w:tr w:rsidR="005802C5" w:rsidRPr="00E539C5" w14:paraId="2D257C82" w14:textId="77777777" w:rsidTr="005D1925">
        <w:trPr>
          <w:trHeight w:val="300"/>
        </w:trPr>
        <w:tc>
          <w:tcPr>
            <w:tcW w:w="1617" w:type="dxa"/>
            <w:tcBorders>
              <w:top w:val="nil"/>
              <w:left w:val="nil"/>
              <w:bottom w:val="nil"/>
              <w:right w:val="nil"/>
            </w:tcBorders>
            <w:shd w:val="clear" w:color="auto" w:fill="auto"/>
            <w:noWrap/>
            <w:vAlign w:val="bottom"/>
            <w:hideMark/>
          </w:tcPr>
          <w:p w14:paraId="553BDB67" w14:textId="77777777" w:rsidR="005802C5" w:rsidRPr="00E539C5" w:rsidRDefault="005802C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MINADER</w:t>
            </w:r>
          </w:p>
        </w:tc>
        <w:tc>
          <w:tcPr>
            <w:tcW w:w="8108" w:type="dxa"/>
            <w:tcBorders>
              <w:top w:val="nil"/>
              <w:left w:val="nil"/>
              <w:bottom w:val="nil"/>
              <w:right w:val="nil"/>
            </w:tcBorders>
            <w:shd w:val="clear" w:color="auto" w:fill="auto"/>
            <w:noWrap/>
            <w:vAlign w:val="bottom"/>
            <w:hideMark/>
          </w:tcPr>
          <w:p w14:paraId="745CF4BA" w14:textId="77777777" w:rsidR="005802C5" w:rsidRPr="00E539C5" w:rsidRDefault="0047295F" w:rsidP="0047295F">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 xml:space="preserve">Ministry of </w:t>
            </w:r>
            <w:r w:rsidR="005802C5" w:rsidRPr="00E539C5">
              <w:rPr>
                <w:rFonts w:ascii="Calibri" w:eastAsia="Times New Roman" w:hAnsi="Calibri" w:cs="Calibri"/>
                <w:color w:val="000000"/>
                <w:lang w:val="en-GB" w:eastAsia="fr-FR"/>
              </w:rPr>
              <w:t xml:space="preserve">Agriculture </w:t>
            </w:r>
            <w:r w:rsidRPr="00E539C5">
              <w:rPr>
                <w:rFonts w:ascii="Calibri" w:eastAsia="Times New Roman" w:hAnsi="Calibri" w:cs="Calibri"/>
                <w:color w:val="000000"/>
                <w:lang w:val="en-GB" w:eastAsia="fr-FR"/>
              </w:rPr>
              <w:t>Rural Develop</w:t>
            </w:r>
            <w:r w:rsidR="005802C5" w:rsidRPr="00E539C5">
              <w:rPr>
                <w:rFonts w:ascii="Calibri" w:eastAsia="Times New Roman" w:hAnsi="Calibri" w:cs="Calibri"/>
                <w:color w:val="000000"/>
                <w:lang w:val="en-GB" w:eastAsia="fr-FR"/>
              </w:rPr>
              <w:t xml:space="preserve">ment </w:t>
            </w:r>
          </w:p>
        </w:tc>
      </w:tr>
      <w:tr w:rsidR="00C43F50" w:rsidRPr="00E539C5" w14:paraId="07AFEE96" w14:textId="77777777" w:rsidTr="005D1925">
        <w:trPr>
          <w:trHeight w:val="300"/>
        </w:trPr>
        <w:tc>
          <w:tcPr>
            <w:tcW w:w="1617" w:type="dxa"/>
            <w:tcBorders>
              <w:top w:val="nil"/>
              <w:left w:val="nil"/>
              <w:bottom w:val="nil"/>
              <w:right w:val="nil"/>
            </w:tcBorders>
            <w:shd w:val="clear" w:color="auto" w:fill="auto"/>
            <w:noWrap/>
            <w:vAlign w:val="bottom"/>
          </w:tcPr>
          <w:p w14:paraId="1226414D" w14:textId="77777777" w:rsidR="00C43F50" w:rsidRPr="00E539C5" w:rsidRDefault="00C43F50" w:rsidP="00C43F50">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MINAS</w:t>
            </w:r>
          </w:p>
        </w:tc>
        <w:tc>
          <w:tcPr>
            <w:tcW w:w="8108" w:type="dxa"/>
            <w:tcBorders>
              <w:top w:val="nil"/>
              <w:left w:val="nil"/>
              <w:bottom w:val="nil"/>
              <w:right w:val="nil"/>
            </w:tcBorders>
            <w:shd w:val="clear" w:color="auto" w:fill="auto"/>
            <w:noWrap/>
            <w:vAlign w:val="bottom"/>
          </w:tcPr>
          <w:p w14:paraId="60A3D1AE" w14:textId="77777777" w:rsidR="00C43F50" w:rsidRPr="00E539C5" w:rsidRDefault="0047295F"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Ministry of Social Affairs</w:t>
            </w:r>
          </w:p>
        </w:tc>
      </w:tr>
      <w:tr w:rsidR="00C43F50" w:rsidRPr="00E539C5" w14:paraId="3B5B7D6A" w14:textId="77777777" w:rsidTr="005D1925">
        <w:trPr>
          <w:trHeight w:val="300"/>
        </w:trPr>
        <w:tc>
          <w:tcPr>
            <w:tcW w:w="1617" w:type="dxa"/>
            <w:tcBorders>
              <w:top w:val="nil"/>
              <w:left w:val="nil"/>
              <w:bottom w:val="nil"/>
              <w:right w:val="nil"/>
            </w:tcBorders>
            <w:shd w:val="clear" w:color="auto" w:fill="auto"/>
            <w:noWrap/>
            <w:vAlign w:val="bottom"/>
          </w:tcPr>
          <w:p w14:paraId="036092F7" w14:textId="77777777" w:rsidR="00C43F50" w:rsidRPr="00E539C5" w:rsidRDefault="00C43F50" w:rsidP="00C43F50">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MINAT</w:t>
            </w:r>
          </w:p>
        </w:tc>
        <w:tc>
          <w:tcPr>
            <w:tcW w:w="8108" w:type="dxa"/>
            <w:tcBorders>
              <w:top w:val="nil"/>
              <w:left w:val="nil"/>
              <w:bottom w:val="nil"/>
              <w:right w:val="nil"/>
            </w:tcBorders>
            <w:shd w:val="clear" w:color="auto" w:fill="auto"/>
            <w:noWrap/>
            <w:vAlign w:val="bottom"/>
          </w:tcPr>
          <w:p w14:paraId="2AF2B020" w14:textId="77777777" w:rsidR="00C43F50" w:rsidRPr="00E539C5" w:rsidRDefault="0047295F"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Ministry of Territorial Administration</w:t>
            </w:r>
          </w:p>
        </w:tc>
      </w:tr>
      <w:tr w:rsidR="00114F73" w:rsidRPr="00E539C5" w14:paraId="2E208DD6" w14:textId="77777777" w:rsidTr="005D1925">
        <w:trPr>
          <w:trHeight w:val="300"/>
        </w:trPr>
        <w:tc>
          <w:tcPr>
            <w:tcW w:w="1617" w:type="dxa"/>
            <w:tcBorders>
              <w:top w:val="nil"/>
              <w:left w:val="nil"/>
              <w:bottom w:val="nil"/>
              <w:right w:val="nil"/>
            </w:tcBorders>
            <w:shd w:val="clear" w:color="auto" w:fill="auto"/>
            <w:noWrap/>
            <w:vAlign w:val="bottom"/>
          </w:tcPr>
          <w:p w14:paraId="3FE7116B" w14:textId="77777777" w:rsidR="00114F73" w:rsidRPr="00E539C5" w:rsidRDefault="00114F73"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MINCOMMERCE</w:t>
            </w:r>
          </w:p>
        </w:tc>
        <w:tc>
          <w:tcPr>
            <w:tcW w:w="8108" w:type="dxa"/>
            <w:tcBorders>
              <w:top w:val="nil"/>
              <w:left w:val="nil"/>
              <w:bottom w:val="nil"/>
              <w:right w:val="nil"/>
            </w:tcBorders>
            <w:shd w:val="clear" w:color="auto" w:fill="auto"/>
            <w:noWrap/>
            <w:vAlign w:val="bottom"/>
          </w:tcPr>
          <w:p w14:paraId="1E93FB68" w14:textId="77777777" w:rsidR="00114F73" w:rsidRPr="00E539C5" w:rsidRDefault="0047295F"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Ministry of</w:t>
            </w:r>
            <w:r w:rsidR="00114F73" w:rsidRPr="00E539C5">
              <w:rPr>
                <w:rFonts w:ascii="Calibri" w:eastAsia="Times New Roman" w:hAnsi="Calibri" w:cs="Calibri"/>
                <w:color w:val="000000"/>
                <w:lang w:val="en-GB" w:eastAsia="fr-FR"/>
              </w:rPr>
              <w:t xml:space="preserve"> Commerce</w:t>
            </w:r>
          </w:p>
        </w:tc>
      </w:tr>
      <w:tr w:rsidR="005802C5" w:rsidRPr="00E539C5" w14:paraId="07035F4A" w14:textId="77777777" w:rsidTr="005D1925">
        <w:trPr>
          <w:trHeight w:val="300"/>
        </w:trPr>
        <w:tc>
          <w:tcPr>
            <w:tcW w:w="1617" w:type="dxa"/>
            <w:tcBorders>
              <w:top w:val="nil"/>
              <w:left w:val="nil"/>
              <w:bottom w:val="nil"/>
              <w:right w:val="nil"/>
            </w:tcBorders>
            <w:shd w:val="clear" w:color="auto" w:fill="auto"/>
            <w:noWrap/>
            <w:vAlign w:val="bottom"/>
            <w:hideMark/>
          </w:tcPr>
          <w:p w14:paraId="31EE2867" w14:textId="77777777" w:rsidR="005802C5" w:rsidRPr="00E539C5" w:rsidRDefault="005802C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MINDCAF</w:t>
            </w:r>
          </w:p>
        </w:tc>
        <w:tc>
          <w:tcPr>
            <w:tcW w:w="8108" w:type="dxa"/>
            <w:tcBorders>
              <w:top w:val="nil"/>
              <w:left w:val="nil"/>
              <w:bottom w:val="nil"/>
              <w:right w:val="nil"/>
            </w:tcBorders>
            <w:shd w:val="clear" w:color="auto" w:fill="auto"/>
            <w:noWrap/>
            <w:vAlign w:val="bottom"/>
            <w:hideMark/>
          </w:tcPr>
          <w:p w14:paraId="1890D335" w14:textId="77777777" w:rsidR="005802C5" w:rsidRPr="00E539C5" w:rsidRDefault="00A81D8D" w:rsidP="00A81D8D">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 xml:space="preserve">Ministry of State </w:t>
            </w:r>
            <w:proofErr w:type="gramStart"/>
            <w:r w:rsidRPr="00E539C5">
              <w:rPr>
                <w:rFonts w:ascii="Calibri" w:eastAsia="Times New Roman" w:hAnsi="Calibri" w:cs="Calibri"/>
                <w:color w:val="000000"/>
                <w:lang w:val="en-GB" w:eastAsia="fr-FR"/>
              </w:rPr>
              <w:t>Property,  Survey</w:t>
            </w:r>
            <w:proofErr w:type="gramEnd"/>
            <w:r w:rsidRPr="00E539C5">
              <w:rPr>
                <w:rFonts w:ascii="Calibri" w:eastAsia="Times New Roman" w:hAnsi="Calibri" w:cs="Calibri"/>
                <w:color w:val="000000"/>
                <w:lang w:val="en-GB" w:eastAsia="fr-FR"/>
              </w:rPr>
              <w:t xml:space="preserve"> and Land Tenure</w:t>
            </w:r>
          </w:p>
        </w:tc>
      </w:tr>
      <w:tr w:rsidR="00C43F50" w:rsidRPr="00E539C5" w14:paraId="1856932D" w14:textId="77777777" w:rsidTr="005D1925">
        <w:trPr>
          <w:trHeight w:val="300"/>
        </w:trPr>
        <w:tc>
          <w:tcPr>
            <w:tcW w:w="1617" w:type="dxa"/>
            <w:tcBorders>
              <w:top w:val="nil"/>
              <w:left w:val="nil"/>
              <w:bottom w:val="nil"/>
              <w:right w:val="nil"/>
            </w:tcBorders>
            <w:shd w:val="clear" w:color="auto" w:fill="auto"/>
            <w:noWrap/>
            <w:vAlign w:val="bottom"/>
          </w:tcPr>
          <w:p w14:paraId="276B54DA" w14:textId="77777777" w:rsidR="00C43F50" w:rsidRPr="00E539C5" w:rsidRDefault="00C43F50"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MINDDEVEL</w:t>
            </w:r>
          </w:p>
        </w:tc>
        <w:tc>
          <w:tcPr>
            <w:tcW w:w="8108" w:type="dxa"/>
            <w:tcBorders>
              <w:top w:val="nil"/>
              <w:left w:val="nil"/>
              <w:bottom w:val="nil"/>
              <w:right w:val="nil"/>
            </w:tcBorders>
            <w:shd w:val="clear" w:color="auto" w:fill="auto"/>
            <w:noWrap/>
            <w:vAlign w:val="bottom"/>
          </w:tcPr>
          <w:p w14:paraId="5BA30729" w14:textId="77777777" w:rsidR="00C43F50" w:rsidRPr="00E539C5" w:rsidRDefault="00A81D8D"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Ministry of Decentralization and Local Development</w:t>
            </w:r>
          </w:p>
        </w:tc>
      </w:tr>
      <w:tr w:rsidR="00C43F50" w:rsidRPr="00E539C5" w14:paraId="60FC45D2" w14:textId="77777777" w:rsidTr="005D1925">
        <w:trPr>
          <w:trHeight w:val="300"/>
        </w:trPr>
        <w:tc>
          <w:tcPr>
            <w:tcW w:w="1617" w:type="dxa"/>
            <w:tcBorders>
              <w:top w:val="nil"/>
              <w:left w:val="nil"/>
              <w:bottom w:val="nil"/>
              <w:right w:val="nil"/>
            </w:tcBorders>
            <w:shd w:val="clear" w:color="auto" w:fill="auto"/>
            <w:noWrap/>
            <w:vAlign w:val="bottom"/>
          </w:tcPr>
          <w:p w14:paraId="4C58F2AC" w14:textId="77777777" w:rsidR="00C43F50" w:rsidRPr="00E539C5" w:rsidRDefault="00C43F50"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MINEE</w:t>
            </w:r>
          </w:p>
        </w:tc>
        <w:tc>
          <w:tcPr>
            <w:tcW w:w="8108" w:type="dxa"/>
            <w:tcBorders>
              <w:top w:val="nil"/>
              <w:left w:val="nil"/>
              <w:bottom w:val="nil"/>
              <w:right w:val="nil"/>
            </w:tcBorders>
            <w:shd w:val="clear" w:color="auto" w:fill="auto"/>
            <w:noWrap/>
            <w:vAlign w:val="bottom"/>
          </w:tcPr>
          <w:p w14:paraId="0B629BB6" w14:textId="77777777" w:rsidR="00C43F50" w:rsidRPr="00E539C5" w:rsidRDefault="00A81D8D"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Ministry of Water and Energy</w:t>
            </w:r>
          </w:p>
        </w:tc>
      </w:tr>
      <w:tr w:rsidR="005802C5" w:rsidRPr="00E539C5" w14:paraId="4F11CF11" w14:textId="77777777" w:rsidTr="005D1925">
        <w:trPr>
          <w:trHeight w:val="300"/>
        </w:trPr>
        <w:tc>
          <w:tcPr>
            <w:tcW w:w="1617" w:type="dxa"/>
            <w:tcBorders>
              <w:top w:val="nil"/>
              <w:left w:val="nil"/>
              <w:bottom w:val="nil"/>
              <w:right w:val="nil"/>
            </w:tcBorders>
            <w:shd w:val="clear" w:color="auto" w:fill="auto"/>
            <w:noWrap/>
            <w:vAlign w:val="bottom"/>
            <w:hideMark/>
          </w:tcPr>
          <w:p w14:paraId="490F65AD" w14:textId="77777777" w:rsidR="005802C5" w:rsidRPr="00E539C5" w:rsidRDefault="005802C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MINEPAT</w:t>
            </w:r>
          </w:p>
        </w:tc>
        <w:tc>
          <w:tcPr>
            <w:tcW w:w="8108" w:type="dxa"/>
            <w:tcBorders>
              <w:top w:val="nil"/>
              <w:left w:val="nil"/>
              <w:bottom w:val="nil"/>
              <w:right w:val="nil"/>
            </w:tcBorders>
            <w:shd w:val="clear" w:color="auto" w:fill="auto"/>
            <w:noWrap/>
            <w:vAlign w:val="bottom"/>
            <w:hideMark/>
          </w:tcPr>
          <w:p w14:paraId="6EBC7643" w14:textId="77777777" w:rsidR="005802C5" w:rsidRPr="00E539C5" w:rsidRDefault="00A81D8D"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Ministry of the Economy, Planning and Territorial Development</w:t>
            </w:r>
          </w:p>
        </w:tc>
      </w:tr>
      <w:tr w:rsidR="005802C5" w:rsidRPr="00E539C5" w14:paraId="1AB0436B" w14:textId="77777777" w:rsidTr="005D1925">
        <w:trPr>
          <w:trHeight w:val="300"/>
        </w:trPr>
        <w:tc>
          <w:tcPr>
            <w:tcW w:w="1617" w:type="dxa"/>
            <w:tcBorders>
              <w:top w:val="nil"/>
              <w:left w:val="nil"/>
              <w:bottom w:val="nil"/>
              <w:right w:val="nil"/>
            </w:tcBorders>
            <w:shd w:val="clear" w:color="auto" w:fill="auto"/>
            <w:noWrap/>
            <w:vAlign w:val="bottom"/>
            <w:hideMark/>
          </w:tcPr>
          <w:p w14:paraId="79419A36" w14:textId="77777777" w:rsidR="005802C5" w:rsidRPr="00E539C5" w:rsidRDefault="005802C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MINEPDED</w:t>
            </w:r>
          </w:p>
        </w:tc>
        <w:tc>
          <w:tcPr>
            <w:tcW w:w="8108" w:type="dxa"/>
            <w:tcBorders>
              <w:top w:val="nil"/>
              <w:left w:val="nil"/>
              <w:bottom w:val="nil"/>
              <w:right w:val="nil"/>
            </w:tcBorders>
            <w:shd w:val="clear" w:color="auto" w:fill="auto"/>
            <w:noWrap/>
            <w:vAlign w:val="bottom"/>
            <w:hideMark/>
          </w:tcPr>
          <w:p w14:paraId="64C5FE0E" w14:textId="77777777" w:rsidR="005802C5" w:rsidRPr="00E539C5" w:rsidRDefault="00A81D8D"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Ministry of the Environment, Nature Protection and Sustainable Development</w:t>
            </w:r>
          </w:p>
        </w:tc>
      </w:tr>
      <w:tr w:rsidR="005802C5" w:rsidRPr="00E539C5" w14:paraId="5D2A5CB1" w14:textId="77777777" w:rsidTr="005D1925">
        <w:trPr>
          <w:trHeight w:val="300"/>
        </w:trPr>
        <w:tc>
          <w:tcPr>
            <w:tcW w:w="1617" w:type="dxa"/>
            <w:tcBorders>
              <w:top w:val="nil"/>
              <w:left w:val="nil"/>
              <w:bottom w:val="nil"/>
              <w:right w:val="nil"/>
            </w:tcBorders>
            <w:shd w:val="clear" w:color="auto" w:fill="auto"/>
            <w:noWrap/>
            <w:vAlign w:val="bottom"/>
            <w:hideMark/>
          </w:tcPr>
          <w:p w14:paraId="77171BA9" w14:textId="77777777" w:rsidR="005802C5" w:rsidRPr="00E539C5" w:rsidRDefault="005802C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MINEPIA</w:t>
            </w:r>
          </w:p>
        </w:tc>
        <w:tc>
          <w:tcPr>
            <w:tcW w:w="8108" w:type="dxa"/>
            <w:tcBorders>
              <w:top w:val="nil"/>
              <w:left w:val="nil"/>
              <w:bottom w:val="nil"/>
              <w:right w:val="nil"/>
            </w:tcBorders>
            <w:shd w:val="clear" w:color="auto" w:fill="auto"/>
            <w:noWrap/>
            <w:vAlign w:val="bottom"/>
            <w:hideMark/>
          </w:tcPr>
          <w:p w14:paraId="4C8D20A6" w14:textId="77777777" w:rsidR="005802C5" w:rsidRPr="00E539C5" w:rsidRDefault="00A81D8D"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Ministry of Livestock, Fisheries and Animal Industries</w:t>
            </w:r>
          </w:p>
        </w:tc>
      </w:tr>
      <w:tr w:rsidR="005802C5" w:rsidRPr="00E539C5" w14:paraId="370F8D38" w14:textId="77777777" w:rsidTr="005D1925">
        <w:trPr>
          <w:trHeight w:val="300"/>
        </w:trPr>
        <w:tc>
          <w:tcPr>
            <w:tcW w:w="1617" w:type="dxa"/>
            <w:tcBorders>
              <w:top w:val="nil"/>
              <w:left w:val="nil"/>
              <w:bottom w:val="nil"/>
              <w:right w:val="nil"/>
            </w:tcBorders>
            <w:shd w:val="clear" w:color="auto" w:fill="auto"/>
            <w:noWrap/>
            <w:vAlign w:val="bottom"/>
            <w:hideMark/>
          </w:tcPr>
          <w:p w14:paraId="3D32CAB7" w14:textId="77777777" w:rsidR="005802C5" w:rsidRPr="00E539C5" w:rsidRDefault="005802C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MINFOF</w:t>
            </w:r>
          </w:p>
        </w:tc>
        <w:tc>
          <w:tcPr>
            <w:tcW w:w="8108" w:type="dxa"/>
            <w:tcBorders>
              <w:top w:val="nil"/>
              <w:left w:val="nil"/>
              <w:bottom w:val="nil"/>
              <w:right w:val="nil"/>
            </w:tcBorders>
            <w:shd w:val="clear" w:color="auto" w:fill="auto"/>
            <w:noWrap/>
            <w:vAlign w:val="bottom"/>
            <w:hideMark/>
          </w:tcPr>
          <w:p w14:paraId="6097B535" w14:textId="77777777" w:rsidR="005802C5" w:rsidRPr="00E539C5" w:rsidRDefault="00A81D8D"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Ministry of Forestry and Wildlife</w:t>
            </w:r>
          </w:p>
        </w:tc>
      </w:tr>
      <w:tr w:rsidR="005802C5" w:rsidRPr="00E539C5" w14:paraId="582E6B1C" w14:textId="77777777" w:rsidTr="005D1925">
        <w:trPr>
          <w:trHeight w:val="300"/>
        </w:trPr>
        <w:tc>
          <w:tcPr>
            <w:tcW w:w="1617" w:type="dxa"/>
            <w:tcBorders>
              <w:top w:val="nil"/>
              <w:left w:val="nil"/>
              <w:bottom w:val="nil"/>
              <w:right w:val="nil"/>
            </w:tcBorders>
            <w:shd w:val="clear" w:color="auto" w:fill="auto"/>
            <w:noWrap/>
            <w:vAlign w:val="bottom"/>
            <w:hideMark/>
          </w:tcPr>
          <w:p w14:paraId="6AA96473" w14:textId="77777777" w:rsidR="005802C5" w:rsidRPr="00E539C5" w:rsidRDefault="005802C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MINIMIDT</w:t>
            </w:r>
          </w:p>
        </w:tc>
        <w:tc>
          <w:tcPr>
            <w:tcW w:w="8108" w:type="dxa"/>
            <w:tcBorders>
              <w:top w:val="nil"/>
              <w:left w:val="nil"/>
              <w:bottom w:val="nil"/>
              <w:right w:val="nil"/>
            </w:tcBorders>
            <w:shd w:val="clear" w:color="auto" w:fill="auto"/>
            <w:noWrap/>
            <w:vAlign w:val="bottom"/>
            <w:hideMark/>
          </w:tcPr>
          <w:p w14:paraId="7F7F7813" w14:textId="77777777" w:rsidR="005802C5" w:rsidRPr="00E539C5" w:rsidRDefault="00616BCF"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Ministry of Industry, Mines and Technological Development</w:t>
            </w:r>
          </w:p>
        </w:tc>
      </w:tr>
      <w:tr w:rsidR="00C43F50" w:rsidRPr="00E539C5" w14:paraId="3B20E2CC" w14:textId="77777777" w:rsidTr="005D1925">
        <w:trPr>
          <w:trHeight w:val="300"/>
        </w:trPr>
        <w:tc>
          <w:tcPr>
            <w:tcW w:w="1617" w:type="dxa"/>
            <w:tcBorders>
              <w:top w:val="nil"/>
              <w:left w:val="nil"/>
              <w:bottom w:val="nil"/>
              <w:right w:val="nil"/>
            </w:tcBorders>
            <w:shd w:val="clear" w:color="auto" w:fill="auto"/>
            <w:noWrap/>
            <w:vAlign w:val="bottom"/>
          </w:tcPr>
          <w:p w14:paraId="07CFF4E8" w14:textId="77777777" w:rsidR="00C43F50" w:rsidRPr="00E539C5" w:rsidRDefault="00C43F50"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MINPOSTEL</w:t>
            </w:r>
          </w:p>
        </w:tc>
        <w:tc>
          <w:tcPr>
            <w:tcW w:w="8108" w:type="dxa"/>
            <w:tcBorders>
              <w:top w:val="nil"/>
              <w:left w:val="nil"/>
              <w:bottom w:val="nil"/>
              <w:right w:val="nil"/>
            </w:tcBorders>
            <w:shd w:val="clear" w:color="auto" w:fill="auto"/>
            <w:noWrap/>
            <w:vAlign w:val="bottom"/>
          </w:tcPr>
          <w:p w14:paraId="4FF312B1" w14:textId="77777777" w:rsidR="00C43F50" w:rsidRPr="00E539C5" w:rsidRDefault="00616BCF"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Ministry of Posts and Telecommunications</w:t>
            </w:r>
          </w:p>
        </w:tc>
      </w:tr>
      <w:tr w:rsidR="00C43F50" w:rsidRPr="00E539C5" w14:paraId="1D333A82" w14:textId="77777777" w:rsidTr="005D1925">
        <w:trPr>
          <w:trHeight w:val="300"/>
        </w:trPr>
        <w:tc>
          <w:tcPr>
            <w:tcW w:w="1617" w:type="dxa"/>
            <w:tcBorders>
              <w:top w:val="nil"/>
              <w:left w:val="nil"/>
              <w:bottom w:val="nil"/>
              <w:right w:val="nil"/>
            </w:tcBorders>
            <w:shd w:val="clear" w:color="auto" w:fill="auto"/>
            <w:noWrap/>
            <w:vAlign w:val="bottom"/>
          </w:tcPr>
          <w:p w14:paraId="77A9856C" w14:textId="77777777" w:rsidR="00C43F50" w:rsidRPr="00E539C5" w:rsidRDefault="00C43F50"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MINPROFF</w:t>
            </w:r>
          </w:p>
        </w:tc>
        <w:tc>
          <w:tcPr>
            <w:tcW w:w="8108" w:type="dxa"/>
            <w:tcBorders>
              <w:top w:val="nil"/>
              <w:left w:val="nil"/>
              <w:bottom w:val="nil"/>
              <w:right w:val="nil"/>
            </w:tcBorders>
            <w:shd w:val="clear" w:color="auto" w:fill="auto"/>
            <w:noWrap/>
            <w:vAlign w:val="bottom"/>
          </w:tcPr>
          <w:p w14:paraId="3D706DDB" w14:textId="77777777" w:rsidR="00C43F50" w:rsidRPr="00E539C5" w:rsidRDefault="00616BCF"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Ministry for the Promotion of Women and the Family</w:t>
            </w:r>
          </w:p>
        </w:tc>
      </w:tr>
      <w:tr w:rsidR="005802C5" w:rsidRPr="00E539C5" w14:paraId="6A55E6D3" w14:textId="77777777" w:rsidTr="005D1925">
        <w:trPr>
          <w:trHeight w:val="300"/>
        </w:trPr>
        <w:tc>
          <w:tcPr>
            <w:tcW w:w="1617" w:type="dxa"/>
            <w:tcBorders>
              <w:top w:val="nil"/>
              <w:left w:val="nil"/>
              <w:bottom w:val="nil"/>
              <w:right w:val="nil"/>
            </w:tcBorders>
            <w:shd w:val="clear" w:color="auto" w:fill="auto"/>
            <w:noWrap/>
            <w:vAlign w:val="bottom"/>
            <w:hideMark/>
          </w:tcPr>
          <w:p w14:paraId="51585FCC" w14:textId="77777777" w:rsidR="005802C5" w:rsidRPr="00E539C5" w:rsidRDefault="005802C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MINRESI</w:t>
            </w:r>
          </w:p>
        </w:tc>
        <w:tc>
          <w:tcPr>
            <w:tcW w:w="8108" w:type="dxa"/>
            <w:tcBorders>
              <w:top w:val="nil"/>
              <w:left w:val="nil"/>
              <w:bottom w:val="nil"/>
              <w:right w:val="nil"/>
            </w:tcBorders>
            <w:shd w:val="clear" w:color="auto" w:fill="auto"/>
            <w:noWrap/>
            <w:vAlign w:val="bottom"/>
            <w:hideMark/>
          </w:tcPr>
          <w:p w14:paraId="465FF564" w14:textId="77777777" w:rsidR="005802C5" w:rsidRPr="00E539C5" w:rsidRDefault="005802C5" w:rsidP="009F4412">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Minist</w:t>
            </w:r>
            <w:r w:rsidR="009F4412" w:rsidRPr="00E539C5">
              <w:rPr>
                <w:rFonts w:ascii="Calibri" w:eastAsia="Times New Roman" w:hAnsi="Calibri" w:cs="Calibri"/>
                <w:color w:val="000000"/>
                <w:lang w:val="en-GB" w:eastAsia="fr-FR"/>
              </w:rPr>
              <w:t>ry of Scientific Research and Innovation</w:t>
            </w:r>
          </w:p>
        </w:tc>
      </w:tr>
      <w:tr w:rsidR="00114F73" w:rsidRPr="00E539C5" w14:paraId="07B281F9" w14:textId="77777777" w:rsidTr="005D1925">
        <w:trPr>
          <w:trHeight w:val="300"/>
        </w:trPr>
        <w:tc>
          <w:tcPr>
            <w:tcW w:w="1617" w:type="dxa"/>
            <w:tcBorders>
              <w:top w:val="nil"/>
              <w:left w:val="nil"/>
              <w:bottom w:val="nil"/>
              <w:right w:val="nil"/>
            </w:tcBorders>
            <w:shd w:val="clear" w:color="auto" w:fill="auto"/>
            <w:noWrap/>
            <w:vAlign w:val="bottom"/>
          </w:tcPr>
          <w:p w14:paraId="7C852343" w14:textId="77777777" w:rsidR="00114F73" w:rsidRPr="00E539C5" w:rsidRDefault="00114F73"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MINSANTE</w:t>
            </w:r>
          </w:p>
        </w:tc>
        <w:tc>
          <w:tcPr>
            <w:tcW w:w="8108" w:type="dxa"/>
            <w:tcBorders>
              <w:top w:val="nil"/>
              <w:left w:val="nil"/>
              <w:bottom w:val="nil"/>
              <w:right w:val="nil"/>
            </w:tcBorders>
            <w:shd w:val="clear" w:color="auto" w:fill="auto"/>
            <w:noWrap/>
            <w:vAlign w:val="bottom"/>
          </w:tcPr>
          <w:p w14:paraId="1AA6AFC9" w14:textId="77777777" w:rsidR="00114F73" w:rsidRPr="00E539C5" w:rsidRDefault="00114F73" w:rsidP="009F4412">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Minist</w:t>
            </w:r>
            <w:r w:rsidR="009F4412" w:rsidRPr="00E539C5">
              <w:rPr>
                <w:rFonts w:ascii="Calibri" w:eastAsia="Times New Roman" w:hAnsi="Calibri" w:cs="Calibri"/>
                <w:color w:val="000000"/>
                <w:lang w:val="en-GB" w:eastAsia="fr-FR"/>
              </w:rPr>
              <w:t>ry of Public Health</w:t>
            </w:r>
          </w:p>
        </w:tc>
      </w:tr>
      <w:tr w:rsidR="005802C5" w:rsidRPr="00E539C5" w14:paraId="5CE87C21" w14:textId="77777777" w:rsidTr="005D1925">
        <w:trPr>
          <w:trHeight w:val="300"/>
        </w:trPr>
        <w:tc>
          <w:tcPr>
            <w:tcW w:w="1617" w:type="dxa"/>
            <w:tcBorders>
              <w:top w:val="nil"/>
              <w:left w:val="nil"/>
              <w:bottom w:val="nil"/>
              <w:right w:val="nil"/>
            </w:tcBorders>
            <w:shd w:val="clear" w:color="auto" w:fill="auto"/>
            <w:noWrap/>
            <w:vAlign w:val="bottom"/>
            <w:hideMark/>
          </w:tcPr>
          <w:p w14:paraId="6630D9AA" w14:textId="77777777" w:rsidR="005802C5" w:rsidRPr="00E539C5" w:rsidRDefault="005802C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MINTP</w:t>
            </w:r>
          </w:p>
        </w:tc>
        <w:tc>
          <w:tcPr>
            <w:tcW w:w="8108" w:type="dxa"/>
            <w:tcBorders>
              <w:top w:val="nil"/>
              <w:left w:val="nil"/>
              <w:bottom w:val="nil"/>
              <w:right w:val="nil"/>
            </w:tcBorders>
            <w:shd w:val="clear" w:color="auto" w:fill="auto"/>
            <w:noWrap/>
            <w:vAlign w:val="bottom"/>
            <w:hideMark/>
          </w:tcPr>
          <w:p w14:paraId="7B1B2F0A" w14:textId="77777777" w:rsidR="005802C5" w:rsidRPr="00E539C5" w:rsidRDefault="009F4412" w:rsidP="009F4412">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Ministry of Public Works</w:t>
            </w:r>
          </w:p>
        </w:tc>
      </w:tr>
      <w:tr w:rsidR="005802C5" w:rsidRPr="00E539C5" w14:paraId="007E5C59" w14:textId="77777777" w:rsidTr="005D1925">
        <w:trPr>
          <w:trHeight w:val="300"/>
        </w:trPr>
        <w:tc>
          <w:tcPr>
            <w:tcW w:w="1617" w:type="dxa"/>
            <w:tcBorders>
              <w:top w:val="nil"/>
              <w:left w:val="nil"/>
              <w:bottom w:val="nil"/>
              <w:right w:val="nil"/>
            </w:tcBorders>
            <w:shd w:val="clear" w:color="auto" w:fill="auto"/>
            <w:noWrap/>
            <w:vAlign w:val="bottom"/>
            <w:hideMark/>
          </w:tcPr>
          <w:p w14:paraId="5DEEF499" w14:textId="77777777" w:rsidR="005802C5" w:rsidRPr="00E539C5" w:rsidRDefault="005802C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MINTRANS</w:t>
            </w:r>
          </w:p>
        </w:tc>
        <w:tc>
          <w:tcPr>
            <w:tcW w:w="8108" w:type="dxa"/>
            <w:tcBorders>
              <w:top w:val="nil"/>
              <w:left w:val="nil"/>
              <w:bottom w:val="nil"/>
              <w:right w:val="nil"/>
            </w:tcBorders>
            <w:shd w:val="clear" w:color="auto" w:fill="auto"/>
            <w:noWrap/>
            <w:vAlign w:val="bottom"/>
            <w:hideMark/>
          </w:tcPr>
          <w:p w14:paraId="332A8007" w14:textId="77777777" w:rsidR="005802C5" w:rsidRPr="00E539C5" w:rsidRDefault="009F4412"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Ministry of Transport</w:t>
            </w:r>
          </w:p>
        </w:tc>
      </w:tr>
      <w:tr w:rsidR="005802C5" w:rsidRPr="00E539C5" w14:paraId="5975DBD8" w14:textId="77777777" w:rsidTr="005D1925">
        <w:trPr>
          <w:trHeight w:val="300"/>
        </w:trPr>
        <w:tc>
          <w:tcPr>
            <w:tcW w:w="1617" w:type="dxa"/>
            <w:tcBorders>
              <w:top w:val="nil"/>
              <w:left w:val="nil"/>
              <w:bottom w:val="nil"/>
              <w:right w:val="nil"/>
            </w:tcBorders>
            <w:shd w:val="clear" w:color="auto" w:fill="auto"/>
            <w:noWrap/>
            <w:vAlign w:val="bottom"/>
            <w:hideMark/>
          </w:tcPr>
          <w:p w14:paraId="0AA9609B" w14:textId="77777777" w:rsidR="005802C5" w:rsidRPr="00E539C5" w:rsidRDefault="005802C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MINTSS</w:t>
            </w:r>
          </w:p>
        </w:tc>
        <w:tc>
          <w:tcPr>
            <w:tcW w:w="8108" w:type="dxa"/>
            <w:tcBorders>
              <w:top w:val="nil"/>
              <w:left w:val="nil"/>
              <w:bottom w:val="nil"/>
              <w:right w:val="nil"/>
            </w:tcBorders>
            <w:shd w:val="clear" w:color="auto" w:fill="auto"/>
            <w:noWrap/>
            <w:vAlign w:val="bottom"/>
            <w:hideMark/>
          </w:tcPr>
          <w:p w14:paraId="1EEBDC79" w14:textId="77777777" w:rsidR="005802C5" w:rsidRPr="00E539C5" w:rsidRDefault="009F4412"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Ministry of Labour and Social Security</w:t>
            </w:r>
          </w:p>
        </w:tc>
      </w:tr>
      <w:tr w:rsidR="005802C5" w:rsidRPr="00E539C5" w14:paraId="01AB9A2F" w14:textId="77777777" w:rsidTr="005D1925">
        <w:trPr>
          <w:trHeight w:val="300"/>
        </w:trPr>
        <w:tc>
          <w:tcPr>
            <w:tcW w:w="1617" w:type="dxa"/>
            <w:tcBorders>
              <w:top w:val="nil"/>
              <w:left w:val="nil"/>
              <w:bottom w:val="nil"/>
              <w:right w:val="nil"/>
            </w:tcBorders>
            <w:shd w:val="clear" w:color="auto" w:fill="auto"/>
            <w:noWrap/>
            <w:vAlign w:val="bottom"/>
            <w:hideMark/>
          </w:tcPr>
          <w:p w14:paraId="197FD369" w14:textId="77777777" w:rsidR="005802C5" w:rsidRPr="00E539C5" w:rsidRDefault="009F4412" w:rsidP="009F4412">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P</w:t>
            </w:r>
            <w:r w:rsidR="005802C5" w:rsidRPr="00E539C5">
              <w:rPr>
                <w:rFonts w:ascii="Calibri" w:eastAsia="Times New Roman" w:hAnsi="Calibri" w:cs="Calibri"/>
                <w:color w:val="000000"/>
                <w:lang w:val="en-GB" w:eastAsia="fr-FR"/>
              </w:rPr>
              <w:t>O</w:t>
            </w:r>
          </w:p>
        </w:tc>
        <w:tc>
          <w:tcPr>
            <w:tcW w:w="8108" w:type="dxa"/>
            <w:tcBorders>
              <w:top w:val="nil"/>
              <w:left w:val="nil"/>
              <w:bottom w:val="nil"/>
              <w:right w:val="nil"/>
            </w:tcBorders>
            <w:shd w:val="clear" w:color="auto" w:fill="auto"/>
            <w:noWrap/>
            <w:vAlign w:val="bottom"/>
            <w:hideMark/>
          </w:tcPr>
          <w:p w14:paraId="57DE2E85" w14:textId="77777777" w:rsidR="005802C5" w:rsidRPr="00E539C5" w:rsidRDefault="009F4412" w:rsidP="009F4412">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 xml:space="preserve">Producers </w:t>
            </w:r>
            <w:r w:rsidR="005802C5" w:rsidRPr="00E539C5">
              <w:rPr>
                <w:rFonts w:ascii="Calibri" w:eastAsia="Times New Roman" w:hAnsi="Calibri" w:cs="Calibri"/>
                <w:color w:val="000000"/>
                <w:lang w:val="en-GB" w:eastAsia="fr-FR"/>
              </w:rPr>
              <w:t xml:space="preserve">Organisations </w:t>
            </w:r>
          </w:p>
        </w:tc>
      </w:tr>
      <w:tr w:rsidR="005802C5" w:rsidRPr="00E539C5" w14:paraId="058B3539" w14:textId="77777777" w:rsidTr="005D1925">
        <w:trPr>
          <w:trHeight w:val="300"/>
        </w:trPr>
        <w:tc>
          <w:tcPr>
            <w:tcW w:w="1617" w:type="dxa"/>
            <w:tcBorders>
              <w:top w:val="nil"/>
              <w:left w:val="nil"/>
              <w:bottom w:val="nil"/>
              <w:right w:val="nil"/>
            </w:tcBorders>
            <w:shd w:val="clear" w:color="auto" w:fill="auto"/>
            <w:noWrap/>
            <w:vAlign w:val="bottom"/>
            <w:hideMark/>
          </w:tcPr>
          <w:p w14:paraId="2F46A5D6" w14:textId="77777777" w:rsidR="005802C5" w:rsidRPr="00E539C5" w:rsidRDefault="009F4412"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WFP</w:t>
            </w:r>
          </w:p>
        </w:tc>
        <w:tc>
          <w:tcPr>
            <w:tcW w:w="8108" w:type="dxa"/>
            <w:tcBorders>
              <w:top w:val="nil"/>
              <w:left w:val="nil"/>
              <w:bottom w:val="nil"/>
              <w:right w:val="nil"/>
            </w:tcBorders>
            <w:shd w:val="clear" w:color="auto" w:fill="auto"/>
            <w:noWrap/>
            <w:vAlign w:val="bottom"/>
            <w:hideMark/>
          </w:tcPr>
          <w:p w14:paraId="4454D564" w14:textId="77777777" w:rsidR="005802C5" w:rsidRPr="00E539C5" w:rsidRDefault="009F4412"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World Food Programme</w:t>
            </w:r>
          </w:p>
        </w:tc>
      </w:tr>
      <w:tr w:rsidR="005802C5" w:rsidRPr="00E539C5" w14:paraId="5BAFC22B" w14:textId="77777777" w:rsidTr="005D1925">
        <w:trPr>
          <w:trHeight w:val="300"/>
        </w:trPr>
        <w:tc>
          <w:tcPr>
            <w:tcW w:w="1617" w:type="dxa"/>
            <w:tcBorders>
              <w:top w:val="nil"/>
              <w:left w:val="nil"/>
              <w:bottom w:val="nil"/>
              <w:right w:val="nil"/>
            </w:tcBorders>
            <w:shd w:val="clear" w:color="auto" w:fill="auto"/>
            <w:noWrap/>
            <w:vAlign w:val="bottom"/>
            <w:hideMark/>
          </w:tcPr>
          <w:p w14:paraId="488581A8" w14:textId="77777777" w:rsidR="005802C5" w:rsidRPr="00E539C5" w:rsidRDefault="009F4412" w:rsidP="009F4412">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CD</w:t>
            </w:r>
            <w:r w:rsidR="005802C5" w:rsidRPr="00E539C5">
              <w:rPr>
                <w:rFonts w:ascii="Calibri" w:eastAsia="Times New Roman" w:hAnsi="Calibri" w:cs="Calibri"/>
                <w:color w:val="000000"/>
                <w:lang w:val="en-GB" w:eastAsia="fr-FR"/>
              </w:rPr>
              <w:t>P</w:t>
            </w:r>
          </w:p>
        </w:tc>
        <w:tc>
          <w:tcPr>
            <w:tcW w:w="8108" w:type="dxa"/>
            <w:tcBorders>
              <w:top w:val="nil"/>
              <w:left w:val="nil"/>
              <w:bottom w:val="nil"/>
              <w:right w:val="nil"/>
            </w:tcBorders>
            <w:shd w:val="clear" w:color="auto" w:fill="auto"/>
            <w:noWrap/>
            <w:vAlign w:val="bottom"/>
            <w:hideMark/>
          </w:tcPr>
          <w:p w14:paraId="44CBDB7A" w14:textId="77777777" w:rsidR="005802C5" w:rsidRPr="00E539C5" w:rsidRDefault="009F4412"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Communal Development Plan</w:t>
            </w:r>
          </w:p>
        </w:tc>
      </w:tr>
      <w:tr w:rsidR="005802C5" w:rsidRPr="00E539C5" w14:paraId="4079D76E" w14:textId="77777777" w:rsidTr="005D1925">
        <w:trPr>
          <w:trHeight w:val="300"/>
        </w:trPr>
        <w:tc>
          <w:tcPr>
            <w:tcW w:w="1617" w:type="dxa"/>
            <w:tcBorders>
              <w:top w:val="nil"/>
              <w:left w:val="nil"/>
              <w:bottom w:val="nil"/>
              <w:right w:val="nil"/>
            </w:tcBorders>
            <w:shd w:val="clear" w:color="auto" w:fill="auto"/>
            <w:noWrap/>
            <w:vAlign w:val="bottom"/>
            <w:hideMark/>
          </w:tcPr>
          <w:p w14:paraId="00B8C637" w14:textId="77777777" w:rsidR="005802C5" w:rsidRPr="00E539C5" w:rsidRDefault="005D1925" w:rsidP="005D192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NWF</w:t>
            </w:r>
            <w:r w:rsidR="005802C5" w:rsidRPr="00E539C5">
              <w:rPr>
                <w:rFonts w:ascii="Calibri" w:eastAsia="Times New Roman" w:hAnsi="Calibri" w:cs="Calibri"/>
                <w:color w:val="000000"/>
                <w:lang w:val="en-GB" w:eastAsia="fr-FR"/>
              </w:rPr>
              <w:t>P</w:t>
            </w:r>
          </w:p>
        </w:tc>
        <w:tc>
          <w:tcPr>
            <w:tcW w:w="8108" w:type="dxa"/>
            <w:tcBorders>
              <w:top w:val="nil"/>
              <w:left w:val="nil"/>
              <w:bottom w:val="nil"/>
              <w:right w:val="nil"/>
            </w:tcBorders>
            <w:shd w:val="clear" w:color="auto" w:fill="auto"/>
            <w:noWrap/>
            <w:vAlign w:val="bottom"/>
            <w:hideMark/>
          </w:tcPr>
          <w:p w14:paraId="4B98D03F" w14:textId="77777777" w:rsidR="005802C5" w:rsidRPr="00E539C5" w:rsidRDefault="005D192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Non-Wood Forest Products</w:t>
            </w:r>
          </w:p>
        </w:tc>
      </w:tr>
      <w:tr w:rsidR="005802C5" w:rsidRPr="00E539C5" w14:paraId="21B55196" w14:textId="77777777" w:rsidTr="005D1925">
        <w:trPr>
          <w:trHeight w:val="300"/>
        </w:trPr>
        <w:tc>
          <w:tcPr>
            <w:tcW w:w="1617" w:type="dxa"/>
            <w:tcBorders>
              <w:top w:val="nil"/>
              <w:left w:val="nil"/>
              <w:bottom w:val="nil"/>
              <w:right w:val="nil"/>
            </w:tcBorders>
            <w:shd w:val="clear" w:color="auto" w:fill="auto"/>
            <w:noWrap/>
            <w:vAlign w:val="bottom"/>
            <w:hideMark/>
          </w:tcPr>
          <w:p w14:paraId="1D4A7466" w14:textId="77777777" w:rsidR="005802C5" w:rsidRPr="00E539C5" w:rsidRDefault="005D1925" w:rsidP="005D192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NAI</w:t>
            </w:r>
            <w:r w:rsidR="005802C5" w:rsidRPr="00E539C5">
              <w:rPr>
                <w:rFonts w:ascii="Calibri" w:eastAsia="Times New Roman" w:hAnsi="Calibri" w:cs="Calibri"/>
                <w:color w:val="000000"/>
                <w:lang w:val="en-GB" w:eastAsia="fr-FR"/>
              </w:rPr>
              <w:t>P</w:t>
            </w:r>
          </w:p>
        </w:tc>
        <w:tc>
          <w:tcPr>
            <w:tcW w:w="8108" w:type="dxa"/>
            <w:tcBorders>
              <w:top w:val="nil"/>
              <w:left w:val="nil"/>
              <w:bottom w:val="nil"/>
              <w:right w:val="nil"/>
            </w:tcBorders>
            <w:shd w:val="clear" w:color="auto" w:fill="auto"/>
            <w:noWrap/>
            <w:vAlign w:val="bottom"/>
            <w:hideMark/>
          </w:tcPr>
          <w:p w14:paraId="4C6033F0" w14:textId="77777777" w:rsidR="005802C5" w:rsidRPr="00E539C5" w:rsidRDefault="005D192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National Agricultural Investment Plan</w:t>
            </w:r>
          </w:p>
        </w:tc>
      </w:tr>
      <w:tr w:rsidR="00C43F50" w:rsidRPr="00E539C5" w14:paraId="719F7A4C" w14:textId="77777777" w:rsidTr="005D1925">
        <w:trPr>
          <w:trHeight w:val="300"/>
        </w:trPr>
        <w:tc>
          <w:tcPr>
            <w:tcW w:w="1617" w:type="dxa"/>
            <w:tcBorders>
              <w:top w:val="nil"/>
              <w:left w:val="nil"/>
              <w:bottom w:val="nil"/>
              <w:right w:val="nil"/>
            </w:tcBorders>
            <w:shd w:val="clear" w:color="auto" w:fill="auto"/>
            <w:noWrap/>
            <w:vAlign w:val="bottom"/>
          </w:tcPr>
          <w:p w14:paraId="4407A156" w14:textId="77777777" w:rsidR="00C43F50" w:rsidRPr="00E539C5" w:rsidRDefault="005D1925" w:rsidP="005D192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UNE</w:t>
            </w:r>
            <w:r w:rsidR="00C43F50" w:rsidRPr="00E539C5">
              <w:rPr>
                <w:rFonts w:ascii="Calibri" w:eastAsia="Times New Roman" w:hAnsi="Calibri" w:cs="Calibri"/>
                <w:color w:val="000000"/>
                <w:lang w:val="en-GB" w:eastAsia="fr-FR"/>
              </w:rPr>
              <w:t>P</w:t>
            </w:r>
          </w:p>
        </w:tc>
        <w:tc>
          <w:tcPr>
            <w:tcW w:w="8108" w:type="dxa"/>
            <w:tcBorders>
              <w:top w:val="nil"/>
              <w:left w:val="nil"/>
              <w:bottom w:val="nil"/>
              <w:right w:val="nil"/>
            </w:tcBorders>
            <w:shd w:val="clear" w:color="auto" w:fill="auto"/>
            <w:noWrap/>
            <w:vAlign w:val="bottom"/>
          </w:tcPr>
          <w:p w14:paraId="73C542C5" w14:textId="77777777" w:rsidR="00C43F50" w:rsidRPr="00E539C5" w:rsidRDefault="005D192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United Nations Environment Programme</w:t>
            </w:r>
          </w:p>
        </w:tc>
      </w:tr>
      <w:tr w:rsidR="005802C5" w:rsidRPr="00E539C5" w14:paraId="2148774D" w14:textId="77777777" w:rsidTr="005D1925">
        <w:trPr>
          <w:trHeight w:val="300"/>
        </w:trPr>
        <w:tc>
          <w:tcPr>
            <w:tcW w:w="1617" w:type="dxa"/>
            <w:tcBorders>
              <w:top w:val="nil"/>
              <w:left w:val="nil"/>
              <w:bottom w:val="nil"/>
              <w:right w:val="nil"/>
            </w:tcBorders>
            <w:shd w:val="clear" w:color="auto" w:fill="auto"/>
            <w:noWrap/>
            <w:vAlign w:val="bottom"/>
            <w:hideMark/>
          </w:tcPr>
          <w:p w14:paraId="0E23A3D5" w14:textId="77777777" w:rsidR="005802C5" w:rsidRPr="00E539C5" w:rsidRDefault="005D1925" w:rsidP="005D192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R</w:t>
            </w:r>
            <w:r w:rsidR="005802C5" w:rsidRPr="00E539C5">
              <w:rPr>
                <w:rFonts w:ascii="Calibri" w:eastAsia="Times New Roman" w:hAnsi="Calibri" w:cs="Calibri"/>
                <w:color w:val="000000"/>
                <w:lang w:val="en-GB" w:eastAsia="fr-FR"/>
              </w:rPr>
              <w:t>SDS</w:t>
            </w:r>
          </w:p>
        </w:tc>
        <w:tc>
          <w:tcPr>
            <w:tcW w:w="8108" w:type="dxa"/>
            <w:tcBorders>
              <w:top w:val="nil"/>
              <w:left w:val="nil"/>
              <w:bottom w:val="nil"/>
              <w:right w:val="nil"/>
            </w:tcBorders>
            <w:shd w:val="clear" w:color="auto" w:fill="auto"/>
            <w:noWrap/>
            <w:vAlign w:val="bottom"/>
            <w:hideMark/>
          </w:tcPr>
          <w:p w14:paraId="0850DD5A" w14:textId="77777777" w:rsidR="005802C5" w:rsidRPr="00E539C5" w:rsidRDefault="005D192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Rural Sector Development Strategy</w:t>
            </w:r>
          </w:p>
        </w:tc>
      </w:tr>
      <w:tr w:rsidR="005802C5" w:rsidRPr="00E539C5" w14:paraId="38122464" w14:textId="77777777" w:rsidTr="005D1925">
        <w:trPr>
          <w:trHeight w:val="300"/>
        </w:trPr>
        <w:tc>
          <w:tcPr>
            <w:tcW w:w="1617" w:type="dxa"/>
            <w:tcBorders>
              <w:top w:val="nil"/>
              <w:left w:val="nil"/>
              <w:bottom w:val="nil"/>
              <w:right w:val="nil"/>
            </w:tcBorders>
            <w:shd w:val="clear" w:color="auto" w:fill="auto"/>
            <w:noWrap/>
            <w:vAlign w:val="bottom"/>
            <w:hideMark/>
          </w:tcPr>
          <w:p w14:paraId="741581E3" w14:textId="77777777" w:rsidR="005802C5" w:rsidRPr="00E539C5" w:rsidRDefault="005D192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NLUPSDP</w:t>
            </w:r>
          </w:p>
        </w:tc>
        <w:tc>
          <w:tcPr>
            <w:tcW w:w="8108" w:type="dxa"/>
            <w:tcBorders>
              <w:top w:val="nil"/>
              <w:left w:val="nil"/>
              <w:bottom w:val="nil"/>
              <w:right w:val="nil"/>
            </w:tcBorders>
            <w:shd w:val="clear" w:color="auto" w:fill="auto"/>
            <w:noWrap/>
            <w:vAlign w:val="bottom"/>
            <w:hideMark/>
          </w:tcPr>
          <w:p w14:paraId="7824D527" w14:textId="77777777" w:rsidR="005802C5" w:rsidRPr="00E539C5" w:rsidRDefault="005D192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National Land Use Planning and Sustainable Development Plan</w:t>
            </w:r>
          </w:p>
        </w:tc>
      </w:tr>
      <w:tr w:rsidR="005802C5" w:rsidRPr="00E539C5" w14:paraId="3B764393" w14:textId="77777777" w:rsidTr="005D1925">
        <w:trPr>
          <w:trHeight w:val="300"/>
        </w:trPr>
        <w:tc>
          <w:tcPr>
            <w:tcW w:w="1617" w:type="dxa"/>
            <w:tcBorders>
              <w:top w:val="nil"/>
              <w:left w:val="nil"/>
              <w:bottom w:val="nil"/>
              <w:right w:val="nil"/>
            </w:tcBorders>
            <w:shd w:val="clear" w:color="auto" w:fill="auto"/>
            <w:noWrap/>
            <w:vAlign w:val="bottom"/>
            <w:hideMark/>
          </w:tcPr>
          <w:p w14:paraId="2B0AE779" w14:textId="77777777" w:rsidR="005802C5" w:rsidRPr="00E539C5" w:rsidRDefault="005802C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ND</w:t>
            </w:r>
            <w:r w:rsidR="005D1925" w:rsidRPr="00E539C5">
              <w:rPr>
                <w:rFonts w:ascii="Calibri" w:eastAsia="Times New Roman" w:hAnsi="Calibri" w:cs="Calibri"/>
                <w:color w:val="000000"/>
                <w:lang w:val="en-GB" w:eastAsia="fr-FR"/>
              </w:rPr>
              <w:t>S</w:t>
            </w:r>
          </w:p>
        </w:tc>
        <w:tc>
          <w:tcPr>
            <w:tcW w:w="8108" w:type="dxa"/>
            <w:tcBorders>
              <w:top w:val="nil"/>
              <w:left w:val="nil"/>
              <w:bottom w:val="nil"/>
              <w:right w:val="nil"/>
            </w:tcBorders>
            <w:shd w:val="clear" w:color="auto" w:fill="auto"/>
            <w:noWrap/>
            <w:vAlign w:val="bottom"/>
            <w:hideMark/>
          </w:tcPr>
          <w:p w14:paraId="5C5EC9F2" w14:textId="77777777" w:rsidR="005802C5" w:rsidRPr="00E539C5" w:rsidRDefault="005D192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National Develop</w:t>
            </w:r>
            <w:r w:rsidR="005802C5" w:rsidRPr="00E539C5">
              <w:rPr>
                <w:rFonts w:ascii="Calibri" w:eastAsia="Times New Roman" w:hAnsi="Calibri" w:cs="Calibri"/>
                <w:color w:val="000000"/>
                <w:lang w:val="en-GB" w:eastAsia="fr-FR"/>
              </w:rPr>
              <w:t>ment</w:t>
            </w:r>
            <w:r w:rsidRPr="00E539C5">
              <w:rPr>
                <w:rFonts w:ascii="Calibri" w:eastAsia="Times New Roman" w:hAnsi="Calibri" w:cs="Calibri"/>
                <w:color w:val="000000"/>
                <w:lang w:val="en-GB" w:eastAsia="fr-FR"/>
              </w:rPr>
              <w:t xml:space="preserve"> Strategy</w:t>
            </w:r>
          </w:p>
        </w:tc>
      </w:tr>
      <w:tr w:rsidR="00C43F50" w:rsidRPr="00E539C5" w14:paraId="2046EA2F" w14:textId="77777777" w:rsidTr="005D1925">
        <w:trPr>
          <w:trHeight w:val="300"/>
        </w:trPr>
        <w:tc>
          <w:tcPr>
            <w:tcW w:w="1617" w:type="dxa"/>
            <w:tcBorders>
              <w:top w:val="nil"/>
              <w:left w:val="nil"/>
              <w:bottom w:val="nil"/>
              <w:right w:val="nil"/>
            </w:tcBorders>
            <w:shd w:val="clear" w:color="auto" w:fill="auto"/>
            <w:noWrap/>
            <w:vAlign w:val="bottom"/>
          </w:tcPr>
          <w:p w14:paraId="430B1F24" w14:textId="77777777" w:rsidR="00C43F50" w:rsidRPr="00E539C5" w:rsidRDefault="005D192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NARS</w:t>
            </w:r>
          </w:p>
        </w:tc>
        <w:tc>
          <w:tcPr>
            <w:tcW w:w="8108" w:type="dxa"/>
            <w:tcBorders>
              <w:top w:val="nil"/>
              <w:left w:val="nil"/>
              <w:bottom w:val="nil"/>
              <w:right w:val="nil"/>
            </w:tcBorders>
            <w:shd w:val="clear" w:color="auto" w:fill="auto"/>
            <w:noWrap/>
            <w:vAlign w:val="bottom"/>
          </w:tcPr>
          <w:p w14:paraId="1CB67F86" w14:textId="77777777" w:rsidR="00C43F50" w:rsidRPr="00E539C5" w:rsidRDefault="005D192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National Agricultural Research System</w:t>
            </w:r>
          </w:p>
        </w:tc>
      </w:tr>
      <w:tr w:rsidR="005802C5" w:rsidRPr="00E539C5" w14:paraId="665F00BE" w14:textId="77777777" w:rsidTr="005D1925">
        <w:trPr>
          <w:trHeight w:val="300"/>
        </w:trPr>
        <w:tc>
          <w:tcPr>
            <w:tcW w:w="1617" w:type="dxa"/>
            <w:tcBorders>
              <w:top w:val="nil"/>
              <w:left w:val="nil"/>
              <w:bottom w:val="nil"/>
              <w:right w:val="nil"/>
            </w:tcBorders>
            <w:shd w:val="clear" w:color="auto" w:fill="auto"/>
            <w:noWrap/>
            <w:vAlign w:val="bottom"/>
            <w:hideMark/>
          </w:tcPr>
          <w:p w14:paraId="5B92D0E2" w14:textId="77777777" w:rsidR="005802C5" w:rsidRPr="00E539C5" w:rsidRDefault="005802C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SPM</w:t>
            </w:r>
          </w:p>
        </w:tc>
        <w:tc>
          <w:tcPr>
            <w:tcW w:w="8108" w:type="dxa"/>
            <w:tcBorders>
              <w:top w:val="nil"/>
              <w:left w:val="nil"/>
              <w:bottom w:val="nil"/>
              <w:right w:val="nil"/>
            </w:tcBorders>
            <w:shd w:val="clear" w:color="auto" w:fill="auto"/>
            <w:noWrap/>
            <w:vAlign w:val="bottom"/>
            <w:hideMark/>
          </w:tcPr>
          <w:p w14:paraId="2A6456B4" w14:textId="77777777" w:rsidR="005802C5" w:rsidRPr="00E539C5" w:rsidRDefault="005802C5" w:rsidP="005D192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 xml:space="preserve">Services </w:t>
            </w:r>
            <w:r w:rsidR="005D1925" w:rsidRPr="00E539C5">
              <w:rPr>
                <w:rFonts w:ascii="Calibri" w:eastAsia="Times New Roman" w:hAnsi="Calibri" w:cs="Calibri"/>
                <w:color w:val="000000"/>
                <w:lang w:val="en-GB" w:eastAsia="fr-FR"/>
              </w:rPr>
              <w:t>of the Prime Minister</w:t>
            </w:r>
          </w:p>
        </w:tc>
      </w:tr>
      <w:tr w:rsidR="005802C5" w:rsidRPr="00E539C5" w14:paraId="3D8ABD25" w14:textId="77777777" w:rsidTr="005D1925">
        <w:trPr>
          <w:trHeight w:val="300"/>
        </w:trPr>
        <w:tc>
          <w:tcPr>
            <w:tcW w:w="1617" w:type="dxa"/>
            <w:tcBorders>
              <w:top w:val="nil"/>
              <w:left w:val="nil"/>
              <w:bottom w:val="nil"/>
              <w:right w:val="nil"/>
            </w:tcBorders>
            <w:shd w:val="clear" w:color="auto" w:fill="auto"/>
            <w:noWrap/>
            <w:vAlign w:val="bottom"/>
            <w:hideMark/>
          </w:tcPr>
          <w:p w14:paraId="65AC728E" w14:textId="77777777" w:rsidR="005802C5" w:rsidRPr="00E539C5" w:rsidRDefault="005D1925" w:rsidP="005D192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A</w:t>
            </w:r>
            <w:r w:rsidR="005802C5" w:rsidRPr="00E539C5">
              <w:rPr>
                <w:rFonts w:ascii="Calibri" w:eastAsia="Times New Roman" w:hAnsi="Calibri" w:cs="Calibri"/>
                <w:color w:val="000000"/>
                <w:lang w:val="en-GB" w:eastAsia="fr-FR"/>
              </w:rPr>
              <w:t>U</w:t>
            </w:r>
          </w:p>
        </w:tc>
        <w:tc>
          <w:tcPr>
            <w:tcW w:w="8108" w:type="dxa"/>
            <w:tcBorders>
              <w:top w:val="nil"/>
              <w:left w:val="nil"/>
              <w:bottom w:val="nil"/>
              <w:right w:val="nil"/>
            </w:tcBorders>
            <w:shd w:val="clear" w:color="auto" w:fill="auto"/>
            <w:noWrap/>
            <w:vAlign w:val="bottom"/>
            <w:hideMark/>
          </w:tcPr>
          <w:p w14:paraId="23B3A341" w14:textId="77777777" w:rsidR="005802C5" w:rsidRPr="00E539C5" w:rsidRDefault="005D1925" w:rsidP="005D192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 xml:space="preserve">African </w:t>
            </w:r>
            <w:r w:rsidR="005802C5" w:rsidRPr="00E539C5">
              <w:rPr>
                <w:rFonts w:ascii="Calibri" w:eastAsia="Times New Roman" w:hAnsi="Calibri" w:cs="Calibri"/>
                <w:color w:val="000000"/>
                <w:lang w:val="en-GB" w:eastAsia="fr-FR"/>
              </w:rPr>
              <w:t xml:space="preserve">Union </w:t>
            </w:r>
          </w:p>
        </w:tc>
      </w:tr>
      <w:tr w:rsidR="005802C5" w:rsidRPr="00E539C5" w14:paraId="1AED8508" w14:textId="77777777" w:rsidTr="005D1925">
        <w:trPr>
          <w:trHeight w:val="300"/>
        </w:trPr>
        <w:tc>
          <w:tcPr>
            <w:tcW w:w="1617" w:type="dxa"/>
            <w:tcBorders>
              <w:top w:val="nil"/>
              <w:left w:val="nil"/>
              <w:bottom w:val="nil"/>
              <w:right w:val="nil"/>
            </w:tcBorders>
            <w:shd w:val="clear" w:color="auto" w:fill="auto"/>
            <w:noWrap/>
            <w:vAlign w:val="bottom"/>
            <w:hideMark/>
          </w:tcPr>
          <w:p w14:paraId="0E8707B1" w14:textId="77777777" w:rsidR="005802C5" w:rsidRPr="00E539C5" w:rsidRDefault="005D1925" w:rsidP="005D192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E</w:t>
            </w:r>
            <w:r w:rsidR="005802C5" w:rsidRPr="00E539C5">
              <w:rPr>
                <w:rFonts w:ascii="Calibri" w:eastAsia="Times New Roman" w:hAnsi="Calibri" w:cs="Calibri"/>
                <w:color w:val="000000"/>
                <w:lang w:val="en-GB" w:eastAsia="fr-FR"/>
              </w:rPr>
              <w:t>U</w:t>
            </w:r>
          </w:p>
        </w:tc>
        <w:tc>
          <w:tcPr>
            <w:tcW w:w="8108" w:type="dxa"/>
            <w:tcBorders>
              <w:top w:val="nil"/>
              <w:left w:val="nil"/>
              <w:bottom w:val="nil"/>
              <w:right w:val="nil"/>
            </w:tcBorders>
            <w:shd w:val="clear" w:color="auto" w:fill="auto"/>
            <w:noWrap/>
            <w:vAlign w:val="bottom"/>
            <w:hideMark/>
          </w:tcPr>
          <w:p w14:paraId="6D3EBD35" w14:textId="77777777" w:rsidR="005802C5" w:rsidRPr="00E539C5" w:rsidRDefault="005D1925" w:rsidP="005802C5">
            <w:pPr>
              <w:spacing w:after="0" w:line="240" w:lineRule="auto"/>
              <w:rPr>
                <w:rFonts w:ascii="Calibri" w:eastAsia="Times New Roman" w:hAnsi="Calibri" w:cs="Calibri"/>
                <w:color w:val="000000"/>
                <w:lang w:val="en-GB" w:eastAsia="fr-FR"/>
              </w:rPr>
            </w:pPr>
            <w:r w:rsidRPr="00E539C5">
              <w:rPr>
                <w:rFonts w:ascii="Calibri" w:eastAsia="Times New Roman" w:hAnsi="Calibri" w:cs="Calibri"/>
                <w:color w:val="000000"/>
                <w:lang w:val="en-GB" w:eastAsia="fr-FR"/>
              </w:rPr>
              <w:t>European Union</w:t>
            </w:r>
          </w:p>
        </w:tc>
      </w:tr>
    </w:tbl>
    <w:p w14:paraId="2515313D" w14:textId="77777777" w:rsidR="004D7700" w:rsidRPr="00E539C5" w:rsidRDefault="004D7700">
      <w:pPr>
        <w:spacing w:after="160" w:line="259" w:lineRule="auto"/>
        <w:rPr>
          <w:lang w:val="en-GB"/>
        </w:rPr>
        <w:sectPr w:rsidR="004D7700" w:rsidRPr="00E539C5" w:rsidSect="00A26DE1">
          <w:footerReference w:type="default" r:id="rId13"/>
          <w:footerReference w:type="first" r:id="rId14"/>
          <w:pgSz w:w="11906" w:h="16838"/>
          <w:pgMar w:top="1417" w:right="1417" w:bottom="1417" w:left="1417" w:header="708" w:footer="708" w:gutter="0"/>
          <w:pgNumType w:fmt="lowerRoman" w:start="0"/>
          <w:cols w:space="708"/>
          <w:titlePg/>
          <w:docGrid w:linePitch="360"/>
        </w:sectPr>
      </w:pPr>
    </w:p>
    <w:p w14:paraId="390EC6E1" w14:textId="77777777" w:rsidR="002E261F" w:rsidRPr="00E539C5" w:rsidRDefault="002F1F50" w:rsidP="0070098B">
      <w:pPr>
        <w:pStyle w:val="Titre1"/>
        <w:rPr>
          <w:rFonts w:ascii="Arial" w:hAnsi="Arial" w:cs="Arial"/>
          <w:lang w:val="en-GB"/>
        </w:rPr>
      </w:pPr>
      <w:bookmarkStart w:id="0" w:name="_Toc90233950"/>
      <w:r w:rsidRPr="00E539C5">
        <w:rPr>
          <w:rFonts w:ascii="Arial" w:hAnsi="Arial" w:cs="Arial"/>
          <w:lang w:val="en-GB"/>
        </w:rPr>
        <w:lastRenderedPageBreak/>
        <w:t>C</w:t>
      </w:r>
      <w:r w:rsidR="002E261F" w:rsidRPr="00E539C5">
        <w:rPr>
          <w:rFonts w:ascii="Arial" w:hAnsi="Arial" w:cs="Arial"/>
          <w:lang w:val="en-GB"/>
        </w:rPr>
        <w:t>ontext</w:t>
      </w:r>
      <w:bookmarkEnd w:id="0"/>
    </w:p>
    <w:p w14:paraId="06F077CA" w14:textId="77777777" w:rsidR="007708C4" w:rsidRPr="00E539C5" w:rsidRDefault="00BD7C7B" w:rsidP="00EA5E56">
      <w:pPr>
        <w:spacing w:after="43" w:line="240" w:lineRule="auto"/>
        <w:ind w:left="14"/>
        <w:jc w:val="both"/>
        <w:rPr>
          <w:rFonts w:cstheme="minorHAnsi"/>
          <w:sz w:val="10"/>
          <w:lang w:val="en-GB"/>
        </w:rPr>
      </w:pPr>
      <w:r w:rsidRPr="00E539C5">
        <w:rPr>
          <w:rFonts w:cstheme="minorHAnsi"/>
          <w:lang w:val="en-GB"/>
        </w:rPr>
        <w:t>Cameroon, a country in Central Africa located at the bottom of the Gulf of Guinea, is populated by around 24 m</w:t>
      </w:r>
      <w:r w:rsidR="006D28B4">
        <w:rPr>
          <w:rFonts w:cstheme="minorHAnsi"/>
          <w:lang w:val="en-GB"/>
        </w:rPr>
        <w:t xml:space="preserve">illion people over an area of </w:t>
      </w:r>
      <w:r w:rsidRPr="00E539C5">
        <w:rPr>
          <w:rFonts w:cstheme="minorHAnsi"/>
          <w:lang w:val="en-GB"/>
        </w:rPr>
        <w:t>475,442 km². It benefits on its territory from almost all natural tropical ecosystems and for this reason has often been rightly called Africa in miniature. In the year 2030, this flagship country of the CEMAC zone would be populated by around 35 million inhabitants. The young and relatively skilled population is made up of a mosaic of over 240 ethnic groups and is growing at a relatively high rate. Half of it lives in rural areas and half in urban areas. The young fringe is, however, more attracted to large agglomerations where socio-economic opportunities appear more attractive. Moreover, this position prepares the countr</w:t>
      </w:r>
      <w:r w:rsidRPr="006D28B4">
        <w:rPr>
          <w:rFonts w:cstheme="minorHAnsi"/>
          <w:lang w:val="en-GB"/>
        </w:rPr>
        <w:t xml:space="preserve">y to be a land of welcome for the </w:t>
      </w:r>
      <w:r w:rsidR="006D28B4" w:rsidRPr="006D28B4">
        <w:rPr>
          <w:rFonts w:cstheme="minorHAnsi"/>
          <w:lang w:val="en-GB"/>
        </w:rPr>
        <w:t>population’s</w:t>
      </w:r>
      <w:r w:rsidRPr="006D28B4">
        <w:rPr>
          <w:rFonts w:cstheme="minorHAnsi"/>
          <w:lang w:val="en-GB"/>
        </w:rPr>
        <w:t xml:space="preserve"> victims of various crises in the sub-region</w:t>
      </w:r>
      <w:r w:rsidRPr="00E539C5">
        <w:rPr>
          <w:rFonts w:cstheme="minorHAnsi"/>
          <w:lang w:val="en-GB"/>
        </w:rPr>
        <w:t>.</w:t>
      </w:r>
    </w:p>
    <w:p w14:paraId="52302FE3" w14:textId="77777777" w:rsidR="007708C4" w:rsidRPr="00E539C5" w:rsidRDefault="00BD7C7B" w:rsidP="00EA5E56">
      <w:pPr>
        <w:spacing w:after="43" w:line="240" w:lineRule="auto"/>
        <w:ind w:left="14"/>
        <w:jc w:val="both"/>
        <w:rPr>
          <w:rFonts w:cstheme="minorHAnsi"/>
          <w:lang w:val="en-GB"/>
        </w:rPr>
      </w:pPr>
      <w:r w:rsidRPr="00E539C5">
        <w:rPr>
          <w:rFonts w:cstheme="minorHAnsi"/>
          <w:lang w:val="en-GB"/>
        </w:rPr>
        <w:t>Because of its location and its biophysical potential, agriculture is considered there as one of the engines of the national economy and the country as the breadbasket of Central Africa. The areas usable for crop and animal production represent respectively 7.2 million hectares of arable land and 2 million hectares of pasture, or about 20% of the territory. Forests, fo</w:t>
      </w:r>
      <w:r w:rsidR="006D28B4">
        <w:rPr>
          <w:rFonts w:cstheme="minorHAnsi"/>
          <w:lang w:val="en-GB"/>
        </w:rPr>
        <w:t xml:space="preserve">r their part, cover an area of </w:t>
      </w:r>
      <w:r w:rsidRPr="00E539C5">
        <w:rPr>
          <w:rFonts w:cstheme="minorHAnsi"/>
          <w:lang w:val="en-GB"/>
        </w:rPr>
        <w:t>approximately 22 million ha (46% of the territory) and the country abounds in a rich and abundant biodiversity which ranks it, in this respect, in second place in the Basin of Congo. Cameroon also has an important hydrographic network and more than 4 million ha of inland water bodies, potential sites for fishing and aquaculture activities, and 400 km of seafront with 13,000 km² of continental shelf.</w:t>
      </w:r>
    </w:p>
    <w:p w14:paraId="1DA9F773" w14:textId="77777777" w:rsidR="007708C4" w:rsidRPr="00E539C5" w:rsidRDefault="007708C4" w:rsidP="00EA5E56">
      <w:pPr>
        <w:spacing w:after="43" w:line="240" w:lineRule="auto"/>
        <w:ind w:left="14"/>
        <w:jc w:val="both"/>
        <w:rPr>
          <w:sz w:val="12"/>
          <w:lang w:val="en-GB"/>
        </w:rPr>
      </w:pPr>
    </w:p>
    <w:p w14:paraId="1C86C468" w14:textId="77777777" w:rsidR="00BD7C7B" w:rsidRPr="00E539C5" w:rsidRDefault="00BD7C7B" w:rsidP="00BD7C7B">
      <w:pPr>
        <w:spacing w:after="43" w:line="240" w:lineRule="auto"/>
        <w:ind w:left="14"/>
        <w:jc w:val="both"/>
        <w:rPr>
          <w:lang w:val="en-GB"/>
        </w:rPr>
      </w:pPr>
      <w:r w:rsidRPr="00E539C5">
        <w:rPr>
          <w:lang w:val="en-GB"/>
        </w:rPr>
        <w:t>Cameroonian agriculture which has two sub-branches - industrial and export agriculture on the one hand and subsistence agriculture on the other. Animal and fishery productions integrate a similar paradigm, with, in recent years, increasingly intensive systems alongside traditional extensive and semi-intensive approaches. Numerous Non-Wood Forest Products (NTFPs) contribute to food security, to the supply of energy to populations and constitute raw materials for the traditional pharmacopoeia, the pharmaceutical industry, construction and decoration.</w:t>
      </w:r>
    </w:p>
    <w:p w14:paraId="79298426" w14:textId="77777777" w:rsidR="00BD7C7B" w:rsidRPr="00E539C5" w:rsidRDefault="00BD7C7B" w:rsidP="00BD7C7B">
      <w:pPr>
        <w:spacing w:after="43" w:line="240" w:lineRule="auto"/>
        <w:ind w:left="14"/>
        <w:jc w:val="both"/>
        <w:rPr>
          <w:lang w:val="en-GB"/>
        </w:rPr>
      </w:pPr>
    </w:p>
    <w:p w14:paraId="48BF92C0" w14:textId="77777777" w:rsidR="007708C4" w:rsidRPr="00E539C5" w:rsidRDefault="00BD7C7B" w:rsidP="00BD7C7B">
      <w:pPr>
        <w:spacing w:after="43" w:line="240" w:lineRule="auto"/>
        <w:ind w:left="14"/>
        <w:jc w:val="both"/>
        <w:rPr>
          <w:lang w:val="en-GB"/>
        </w:rPr>
      </w:pPr>
      <w:r w:rsidRPr="00E539C5">
        <w:rPr>
          <w:lang w:val="en-GB"/>
        </w:rPr>
        <w:t xml:space="preserve">Despite the </w:t>
      </w:r>
      <w:proofErr w:type="gramStart"/>
      <w:r w:rsidRPr="00E539C5">
        <w:rPr>
          <w:lang w:val="en-GB"/>
        </w:rPr>
        <w:t>relati</w:t>
      </w:r>
      <w:r w:rsidR="007F038A">
        <w:rPr>
          <w:lang w:val="en-GB"/>
        </w:rPr>
        <w:t>ve</w:t>
      </w:r>
      <w:proofErr w:type="gramEnd"/>
      <w:r w:rsidR="007F038A">
        <w:rPr>
          <w:lang w:val="en-GB"/>
        </w:rPr>
        <w:t xml:space="preserve"> good performance of the </w:t>
      </w:r>
      <w:proofErr w:type="spellStart"/>
      <w:r w:rsidR="007F038A">
        <w:rPr>
          <w:lang w:val="en-GB"/>
        </w:rPr>
        <w:t>agro</w:t>
      </w:r>
      <w:r w:rsidRPr="00E539C5">
        <w:rPr>
          <w:lang w:val="en-GB"/>
        </w:rPr>
        <w:t>sylvo</w:t>
      </w:r>
      <w:proofErr w:type="spellEnd"/>
      <w:r w:rsidRPr="00E539C5">
        <w:rPr>
          <w:lang w:val="en-GB"/>
        </w:rPr>
        <w:t xml:space="preserve">-pastoral and fishery sectors, the impact of the agricultural sector on improving the living conditions of </w:t>
      </w:r>
      <w:r w:rsidR="007F038A">
        <w:rPr>
          <w:lang w:val="en-GB"/>
        </w:rPr>
        <w:t>the   rural population</w:t>
      </w:r>
      <w:r w:rsidRPr="00E539C5">
        <w:rPr>
          <w:lang w:val="en-GB"/>
        </w:rPr>
        <w:t xml:space="preserve"> remains insufficient, the poverty rate in rural areas (56.8%) remaining significantly higher. the national average (37.5%). About 22% of rural households suffer from food insecurity compared to 10.5% of urban households.</w:t>
      </w:r>
      <w:r w:rsidR="007708C4" w:rsidRPr="00E539C5">
        <w:rPr>
          <w:lang w:val="en-GB"/>
        </w:rPr>
        <w:t xml:space="preserve"> </w:t>
      </w:r>
    </w:p>
    <w:p w14:paraId="786DADC8" w14:textId="77777777" w:rsidR="00BD7C7B" w:rsidRPr="00E539C5" w:rsidRDefault="00BD7C7B" w:rsidP="00BD7C7B">
      <w:pPr>
        <w:spacing w:after="43" w:line="240" w:lineRule="auto"/>
        <w:ind w:left="14"/>
        <w:jc w:val="both"/>
        <w:rPr>
          <w:lang w:val="en-GB"/>
        </w:rPr>
      </w:pPr>
      <w:r w:rsidRPr="00E539C5">
        <w:rPr>
          <w:lang w:val="en-GB"/>
        </w:rPr>
        <w:t>The main causes of this situation are in particular: (</w:t>
      </w:r>
      <w:proofErr w:type="spellStart"/>
      <w:r w:rsidRPr="00E539C5">
        <w:rPr>
          <w:lang w:val="en-GB"/>
        </w:rPr>
        <w:t>i</w:t>
      </w:r>
      <w:proofErr w:type="spellEnd"/>
      <w:r w:rsidRPr="00E539C5">
        <w:rPr>
          <w:lang w:val="en-GB"/>
        </w:rPr>
        <w:t xml:space="preserve">) limited access and / or insufficient availability of improved plant and animal seeds, (ii) difficult and insecure access to land, (iii) an insufficient supervision rate of producers, (iv) high post-harvest losses, (v) the isolation of production basins, (vi) the insufficient level and unsuitable procedures of public financing in </w:t>
      </w:r>
      <w:r w:rsidR="007A3FBE" w:rsidRPr="00E539C5">
        <w:rPr>
          <w:lang w:val="en-GB"/>
        </w:rPr>
        <w:t>favour</w:t>
      </w:r>
      <w:r w:rsidRPr="00E539C5">
        <w:rPr>
          <w:lang w:val="en-GB"/>
        </w:rPr>
        <w:t xml:space="preserve"> of the sector, (vii) the effects of climate change, (viii) insufficient private investment due to an insufficiently </w:t>
      </w:r>
      <w:r w:rsidR="007A3FBE" w:rsidRPr="00E539C5">
        <w:rPr>
          <w:lang w:val="en-GB"/>
        </w:rPr>
        <w:t>favourable</w:t>
      </w:r>
      <w:r w:rsidRPr="00E539C5">
        <w:rPr>
          <w:lang w:val="en-GB"/>
        </w:rPr>
        <w:t xml:space="preserve"> business climate for the development of rural enterprises, (ix) poor coordination of structures intervening in the sector, (x) sub-optimal management of forest resources and wildlife, (xi) difficulties in accessing inputs, equipment and agricultural mechanization, (xii) poor structuring of actors and (xiii) occurrence of plagues such as armyworm, swine fever Africa, avian influenza and the COVID-19 pandemic.</w:t>
      </w:r>
    </w:p>
    <w:p w14:paraId="22B0D04A" w14:textId="77777777" w:rsidR="00BD7C7B" w:rsidRPr="00E539C5" w:rsidRDefault="00BD7C7B" w:rsidP="00BD7C7B">
      <w:pPr>
        <w:spacing w:after="43" w:line="240" w:lineRule="auto"/>
        <w:ind w:left="14"/>
        <w:jc w:val="both"/>
        <w:rPr>
          <w:lang w:val="en-GB"/>
        </w:rPr>
      </w:pPr>
      <w:r w:rsidRPr="00E539C5">
        <w:rPr>
          <w:lang w:val="en-GB"/>
        </w:rPr>
        <w:t>This observation shows that it is essential to put in place a more ambitious strategy to improve the national food system (s).</w:t>
      </w:r>
    </w:p>
    <w:p w14:paraId="74335975" w14:textId="77777777" w:rsidR="00CF1BE3" w:rsidRPr="00E539C5" w:rsidRDefault="00BD7C7B" w:rsidP="00BD7C7B">
      <w:pPr>
        <w:spacing w:after="43" w:line="240" w:lineRule="auto"/>
        <w:ind w:left="14"/>
        <w:jc w:val="both"/>
        <w:rPr>
          <w:color w:val="FF0000"/>
          <w:sz w:val="2"/>
          <w:lang w:val="en-GB"/>
        </w:rPr>
      </w:pPr>
      <w:r w:rsidRPr="00E539C5">
        <w:rPr>
          <w:lang w:val="en-GB"/>
        </w:rPr>
        <w:t>The historic Summit of September 2021 was an opportunity to involve all citizens of Cameroon as stakeholders in the food system and to develop Cameroon's path towards sustainable food systems. The roadmap constitutes the operationalization of this national path by 2030.</w:t>
      </w:r>
      <w:r w:rsidR="00CF1BE3" w:rsidRPr="00E539C5">
        <w:rPr>
          <w:color w:val="FF0000"/>
          <w:lang w:val="en-GB"/>
        </w:rPr>
        <w:t xml:space="preserve"> </w:t>
      </w:r>
    </w:p>
    <w:p w14:paraId="70FBCEA5" w14:textId="77777777" w:rsidR="00EF3764" w:rsidRPr="006D28B4" w:rsidRDefault="00EF3764" w:rsidP="00FE0B24">
      <w:pPr>
        <w:pStyle w:val="NormalWeb"/>
        <w:jc w:val="both"/>
        <w:rPr>
          <w:rFonts w:ascii="Arial" w:eastAsiaTheme="majorEastAsia" w:hAnsi="Arial" w:cs="Arial"/>
          <w:sz w:val="32"/>
          <w:szCs w:val="32"/>
          <w:lang w:val="en-GB" w:eastAsia="en-US"/>
        </w:rPr>
      </w:pPr>
    </w:p>
    <w:p w14:paraId="07337493" w14:textId="77777777" w:rsidR="00EF3764" w:rsidRPr="006D28B4" w:rsidRDefault="00EF3764" w:rsidP="00FE0B24">
      <w:pPr>
        <w:pStyle w:val="NormalWeb"/>
        <w:jc w:val="both"/>
        <w:rPr>
          <w:rFonts w:ascii="Arial" w:eastAsiaTheme="majorEastAsia" w:hAnsi="Arial" w:cs="Arial"/>
          <w:sz w:val="32"/>
          <w:szCs w:val="32"/>
          <w:lang w:val="en-GB" w:eastAsia="en-US"/>
        </w:rPr>
      </w:pPr>
    </w:p>
    <w:p w14:paraId="5C0BDCC7" w14:textId="77777777" w:rsidR="00EF3764" w:rsidRPr="00E539C5" w:rsidRDefault="00EF3764" w:rsidP="00FE0B24">
      <w:pPr>
        <w:pStyle w:val="NormalWeb"/>
        <w:jc w:val="both"/>
        <w:rPr>
          <w:rFonts w:ascii="Arial" w:eastAsiaTheme="majorEastAsia" w:hAnsi="Arial" w:cs="Arial"/>
          <w:color w:val="2E74B5" w:themeColor="accent1" w:themeShade="BF"/>
          <w:sz w:val="32"/>
          <w:szCs w:val="32"/>
          <w:lang w:val="en-GB" w:eastAsia="en-US"/>
        </w:rPr>
      </w:pPr>
      <w:r w:rsidRPr="00E539C5">
        <w:rPr>
          <w:rFonts w:ascii="Arial" w:eastAsiaTheme="majorEastAsia" w:hAnsi="Arial" w:cs="Arial"/>
          <w:color w:val="2E74B5" w:themeColor="accent1" w:themeShade="BF"/>
          <w:sz w:val="32"/>
          <w:szCs w:val="32"/>
          <w:lang w:val="en-GB" w:eastAsia="en-US"/>
        </w:rPr>
        <w:lastRenderedPageBreak/>
        <w:t>Overview of the process</w:t>
      </w:r>
    </w:p>
    <w:p w14:paraId="4E21B308" w14:textId="77777777" w:rsidR="00FE0B24" w:rsidRPr="00E539C5" w:rsidRDefault="00EF3764" w:rsidP="00FE0B24">
      <w:pPr>
        <w:pStyle w:val="NormalWeb"/>
        <w:jc w:val="both"/>
        <w:rPr>
          <w:rFonts w:asciiTheme="minorHAnsi" w:eastAsiaTheme="minorHAnsi" w:hAnsiTheme="minorHAnsi" w:cstheme="minorHAnsi"/>
          <w:sz w:val="22"/>
          <w:szCs w:val="22"/>
          <w:lang w:val="en-GB" w:eastAsia="en-US"/>
        </w:rPr>
      </w:pPr>
      <w:r w:rsidRPr="00E539C5">
        <w:rPr>
          <w:rFonts w:asciiTheme="minorHAnsi" w:eastAsiaTheme="minorHAnsi" w:hAnsiTheme="minorHAnsi" w:cstheme="minorHAnsi"/>
          <w:sz w:val="22"/>
          <w:szCs w:val="22"/>
          <w:lang w:val="en-GB" w:eastAsia="en-US"/>
        </w:rPr>
        <w:t xml:space="preserve">In line with the approach prescribed by the United Nations Secretariat for the conduct of consultations between Member States, the development of the Cameroon path resulted from a process carried out between March and June 2021. Following the appointment of a Coordinator At the national level, an information and sensitization phase for stakeholders preceded the consultations. These were launched during a national dialogue held on May 08, 2021 in order to generate buy-in and involvement of stakeholders in the development of national food systems. Then, consultations took place simultaneously in the ten regions of Cameroon between May 18 and 21, 2021 and each mobilized around fifty participants representing different categories of food system actors, in particular: parliamentarians; decentralized territorial communities; administrations; organizations of producers, processors and consumers; Civil </w:t>
      </w:r>
      <w:proofErr w:type="gramStart"/>
      <w:r w:rsidRPr="00E539C5">
        <w:rPr>
          <w:rFonts w:asciiTheme="minorHAnsi" w:eastAsiaTheme="minorHAnsi" w:hAnsiTheme="minorHAnsi" w:cstheme="minorHAnsi"/>
          <w:sz w:val="22"/>
          <w:szCs w:val="22"/>
          <w:lang w:val="en-GB" w:eastAsia="en-US"/>
        </w:rPr>
        <w:t>society ;</w:t>
      </w:r>
      <w:proofErr w:type="gramEnd"/>
      <w:r w:rsidRPr="00E539C5">
        <w:rPr>
          <w:rFonts w:asciiTheme="minorHAnsi" w:eastAsiaTheme="minorHAnsi" w:hAnsiTheme="minorHAnsi" w:cstheme="minorHAnsi"/>
          <w:sz w:val="22"/>
          <w:szCs w:val="22"/>
          <w:lang w:val="en-GB" w:eastAsia="en-US"/>
        </w:rPr>
        <w:t xml:space="preserve"> universities, training and research </w:t>
      </w:r>
      <w:r w:rsidR="007A3FBE" w:rsidRPr="00E539C5">
        <w:rPr>
          <w:rFonts w:asciiTheme="minorHAnsi" w:eastAsiaTheme="minorHAnsi" w:hAnsiTheme="minorHAnsi" w:cstheme="minorHAnsi"/>
          <w:sz w:val="22"/>
          <w:szCs w:val="22"/>
          <w:lang w:val="en-GB" w:eastAsia="en-US"/>
        </w:rPr>
        <w:t>centres</w:t>
      </w:r>
      <w:r w:rsidRPr="00E539C5">
        <w:rPr>
          <w:rFonts w:asciiTheme="minorHAnsi" w:eastAsiaTheme="minorHAnsi" w:hAnsiTheme="minorHAnsi" w:cstheme="minorHAnsi"/>
          <w:sz w:val="22"/>
          <w:szCs w:val="22"/>
          <w:lang w:val="en-GB" w:eastAsia="en-US"/>
        </w:rPr>
        <w:t>; economic operators and Technical and Financial Partners. Finally, the synthesis of national and regional consultations took place during the technical consolidation workshop held on May 25, 2021. The resulting national road project was subsequently endorsed by the government.</w:t>
      </w:r>
    </w:p>
    <w:p w14:paraId="7DDE1398" w14:textId="77777777" w:rsidR="00EF3764" w:rsidRPr="00E539C5" w:rsidRDefault="00EF3764" w:rsidP="00EF3764">
      <w:pPr>
        <w:pStyle w:val="Titre1"/>
        <w:jc w:val="both"/>
        <w:rPr>
          <w:rFonts w:asciiTheme="minorHAnsi" w:eastAsiaTheme="minorHAnsi" w:hAnsiTheme="minorHAnsi" w:cstheme="minorHAnsi"/>
          <w:color w:val="auto"/>
          <w:sz w:val="22"/>
          <w:szCs w:val="22"/>
          <w:lang w:val="en-GB"/>
        </w:rPr>
      </w:pPr>
      <w:bookmarkStart w:id="1" w:name="_Toc90233952"/>
      <w:r w:rsidRPr="00E539C5">
        <w:rPr>
          <w:rFonts w:asciiTheme="minorHAnsi" w:eastAsiaTheme="minorHAnsi" w:hAnsiTheme="minorHAnsi" w:cstheme="minorHAnsi"/>
          <w:color w:val="auto"/>
          <w:sz w:val="22"/>
          <w:szCs w:val="22"/>
          <w:lang w:val="en-GB"/>
        </w:rPr>
        <w:t>At the national and regional level, the consultations were conducted in an inclusive and participatory manner, with free, consensual and non-discriminatory debates in order to best reflect the points of view of the stakeholders. During these workshops, the work focused on the pillars and avenues of action of the summit, namely (</w:t>
      </w:r>
      <w:proofErr w:type="spellStart"/>
      <w:r w:rsidRPr="00E539C5">
        <w:rPr>
          <w:rFonts w:asciiTheme="minorHAnsi" w:eastAsiaTheme="minorHAnsi" w:hAnsiTheme="minorHAnsi" w:cstheme="minorHAnsi"/>
          <w:color w:val="auto"/>
          <w:sz w:val="22"/>
          <w:szCs w:val="22"/>
          <w:lang w:val="en-GB"/>
        </w:rPr>
        <w:t>i</w:t>
      </w:r>
      <w:proofErr w:type="spellEnd"/>
      <w:r w:rsidRPr="00E539C5">
        <w:rPr>
          <w:rFonts w:asciiTheme="minorHAnsi" w:eastAsiaTheme="minorHAnsi" w:hAnsiTheme="minorHAnsi" w:cstheme="minorHAnsi"/>
          <w:color w:val="auto"/>
          <w:sz w:val="22"/>
          <w:szCs w:val="22"/>
          <w:lang w:val="en-GB"/>
        </w:rPr>
        <w:t>) access for all to healthy and nutritious food, (ii) sustainable consumption models, (iii) stimulation of a production that respects nature, (iv) the promotion of equitable livelihoods and (v) the strengthening of resilience in the face of vulnerabilities, shocks and stress.</w:t>
      </w:r>
    </w:p>
    <w:p w14:paraId="4BA29851" w14:textId="77777777" w:rsidR="00EF3764" w:rsidRPr="00E539C5" w:rsidRDefault="00EF3764" w:rsidP="00EF3764">
      <w:pPr>
        <w:pStyle w:val="Titre1"/>
        <w:jc w:val="both"/>
        <w:rPr>
          <w:rFonts w:asciiTheme="minorHAnsi" w:eastAsiaTheme="minorHAnsi" w:hAnsiTheme="minorHAnsi" w:cstheme="minorHAnsi"/>
          <w:color w:val="auto"/>
          <w:sz w:val="22"/>
          <w:szCs w:val="22"/>
          <w:lang w:val="en-GB"/>
        </w:rPr>
      </w:pPr>
      <w:r w:rsidRPr="00E539C5">
        <w:rPr>
          <w:rFonts w:asciiTheme="minorHAnsi" w:eastAsiaTheme="minorHAnsi" w:hAnsiTheme="minorHAnsi" w:cstheme="minorHAnsi"/>
          <w:color w:val="auto"/>
          <w:sz w:val="22"/>
          <w:szCs w:val="22"/>
          <w:lang w:val="en-GB"/>
        </w:rPr>
        <w:t>In addition to formal consultations, additional initiatives have also been used. These include the common position of the ministers of ECCAS, the socio-economic impact study of the effects of COVID 19 on peasant strategies and the adaptation of agricultural and food sectors in Cameroon, the study on the analysis of food systems in Cameroon, the independent consultations of the Regional Platform of Farmers' Organizations of Central Africa (PROPAC), and the high-level inclusion dialogue on young people, women, people with disabilities and others vulnerable groups facilitated by the Climate Smart Agriculture Youth Network Global (GCSAYN).</w:t>
      </w:r>
    </w:p>
    <w:p w14:paraId="37BA3D0F" w14:textId="77777777" w:rsidR="00EF3764" w:rsidRPr="00E539C5" w:rsidRDefault="00EF3764" w:rsidP="00EF3764">
      <w:pPr>
        <w:rPr>
          <w:lang w:val="en-GB"/>
        </w:rPr>
      </w:pPr>
    </w:p>
    <w:bookmarkEnd w:id="1"/>
    <w:p w14:paraId="7EC535EC" w14:textId="77777777" w:rsidR="00EF3764" w:rsidRPr="00E539C5" w:rsidRDefault="00EF3764" w:rsidP="00DC5776">
      <w:pPr>
        <w:jc w:val="both"/>
        <w:rPr>
          <w:rFonts w:ascii="Arial" w:eastAsiaTheme="majorEastAsia" w:hAnsi="Arial" w:cs="Arial"/>
          <w:color w:val="2E74B5" w:themeColor="accent1" w:themeShade="BF"/>
          <w:sz w:val="32"/>
          <w:szCs w:val="32"/>
          <w:lang w:val="en-GB"/>
        </w:rPr>
      </w:pPr>
      <w:r w:rsidRPr="00E539C5">
        <w:rPr>
          <w:rFonts w:ascii="Arial" w:eastAsiaTheme="majorEastAsia" w:hAnsi="Arial" w:cs="Arial"/>
          <w:color w:val="2E74B5" w:themeColor="accent1" w:themeShade="BF"/>
          <w:sz w:val="32"/>
          <w:szCs w:val="32"/>
          <w:lang w:val="en-GB"/>
        </w:rPr>
        <w:t>Inclusion of the National Route in the Rural Sector Development Strategy / National Agricultural Investment Plan (SDSR / PNIA 2020-2030) and the National Development Strategy (SND30)</w:t>
      </w:r>
    </w:p>
    <w:p w14:paraId="6EB297E4" w14:textId="77777777" w:rsidR="00084C35" w:rsidRPr="00E539C5" w:rsidRDefault="00EF3764" w:rsidP="00DC5776">
      <w:pPr>
        <w:jc w:val="both"/>
        <w:rPr>
          <w:lang w:val="en-GB"/>
        </w:rPr>
      </w:pPr>
      <w:r w:rsidRPr="00E539C5">
        <w:rPr>
          <w:lang w:val="en-GB"/>
        </w:rPr>
        <w:t xml:space="preserve">Convinced of the importance of achieving the Sustainable Development Goals (SDGs) by 2030, Cameroon has developed a National Development Strategy (SND30). SND 30 is the compilation of all sectoral strategies and therefore constitutes the </w:t>
      </w:r>
      <w:r w:rsidR="007A3FBE" w:rsidRPr="00E539C5">
        <w:rPr>
          <w:lang w:val="en-GB"/>
        </w:rPr>
        <w:t>centre</w:t>
      </w:r>
      <w:r w:rsidRPr="00E539C5">
        <w:rPr>
          <w:lang w:val="en-GB"/>
        </w:rPr>
        <w:t xml:space="preserve"> of national priorities.</w:t>
      </w:r>
    </w:p>
    <w:p w14:paraId="5479FB17" w14:textId="77777777" w:rsidR="00CB6D35" w:rsidRPr="00E539C5" w:rsidRDefault="00EF3764" w:rsidP="00DC5776">
      <w:pPr>
        <w:jc w:val="both"/>
        <w:rPr>
          <w:lang w:val="en-GB"/>
        </w:rPr>
      </w:pPr>
      <w:r w:rsidRPr="00E539C5">
        <w:rPr>
          <w:lang w:val="en-GB"/>
        </w:rPr>
        <w:t xml:space="preserve">Cameroon's approach in including the national route in the Rural Sector Development Strategy / National Agricultural Investment Plan (SDSR / PNIA 2020-2030) is a justified choice because the rural sector is the area where resides </w:t>
      </w:r>
      <w:proofErr w:type="gramStart"/>
      <w:r w:rsidRPr="00E539C5">
        <w:rPr>
          <w:lang w:val="en-GB"/>
        </w:rPr>
        <w:t>near</w:t>
      </w:r>
      <w:proofErr w:type="gramEnd"/>
      <w:r w:rsidRPr="00E539C5">
        <w:rPr>
          <w:lang w:val="en-GB"/>
        </w:rPr>
        <w:t xml:space="preserve">. 43.7% of the total population and which concentrates 90% of people living below the poverty line (less than 931FCFA per day to cover the basic priority needs of an adult). Rural producers constitute the socio-economic group most exposed to precariousness and </w:t>
      </w:r>
      <w:r w:rsidRPr="00E539C5">
        <w:rPr>
          <w:lang w:val="en-GB"/>
        </w:rPr>
        <w:lastRenderedPageBreak/>
        <w:t>contribute 66.1% to national poverty (ECAM 4, INS). Agriculture, the main activity in this sector, is an essential lever for economic development.</w:t>
      </w:r>
      <w:r w:rsidR="0039457B" w:rsidRPr="00E539C5">
        <w:rPr>
          <w:lang w:val="en-GB"/>
        </w:rPr>
        <w:t xml:space="preserve"> </w:t>
      </w:r>
    </w:p>
    <w:p w14:paraId="66A28588" w14:textId="77777777" w:rsidR="007708C4" w:rsidRPr="006D28B4" w:rsidRDefault="00EF3764" w:rsidP="00DC5776">
      <w:pPr>
        <w:jc w:val="both"/>
        <w:rPr>
          <w:lang w:val="en-GB"/>
        </w:rPr>
      </w:pPr>
      <w:r w:rsidRPr="00E539C5">
        <w:rPr>
          <w:lang w:val="en-GB"/>
        </w:rPr>
        <w:t>The vision of the rural sector by 2035 is that of a sector "important engine of the national economy which creates decent jobs, wealth for domestic demand and for exporting, which ensures food and nutritional security in a context of sustainable development.” Thus, agriculture can be seen as the entry point to food systems. It can be used to strengthen the connection between different sectors (education, health, infrastructure, etc.) and unite the many actors around food systems; all this through the implementation of specific actions well defined in time and space.</w:t>
      </w:r>
    </w:p>
    <w:p w14:paraId="03E9ACFE" w14:textId="77777777" w:rsidR="007F24C9" w:rsidRPr="00E539C5" w:rsidRDefault="007F24C9" w:rsidP="00A32E97">
      <w:pPr>
        <w:spacing w:after="43" w:line="240" w:lineRule="auto"/>
        <w:ind w:left="14"/>
        <w:jc w:val="both"/>
        <w:rPr>
          <w:rFonts w:ascii="Arial" w:eastAsiaTheme="majorEastAsia" w:hAnsi="Arial" w:cs="Arial"/>
          <w:color w:val="2E74B5" w:themeColor="accent1" w:themeShade="BF"/>
          <w:sz w:val="32"/>
          <w:szCs w:val="32"/>
          <w:lang w:val="en-GB"/>
        </w:rPr>
      </w:pPr>
      <w:r w:rsidRPr="00E539C5">
        <w:rPr>
          <w:rFonts w:ascii="Arial" w:eastAsiaTheme="majorEastAsia" w:hAnsi="Arial" w:cs="Arial"/>
          <w:color w:val="2E74B5" w:themeColor="accent1" w:themeShade="BF"/>
          <w:sz w:val="32"/>
          <w:szCs w:val="32"/>
          <w:lang w:val="en-GB"/>
        </w:rPr>
        <w:t>Diagnosis of Food Systems</w:t>
      </w:r>
    </w:p>
    <w:p w14:paraId="369E460B" w14:textId="77777777" w:rsidR="007F24C9" w:rsidRPr="00E539C5" w:rsidRDefault="007F24C9" w:rsidP="007F24C9">
      <w:pPr>
        <w:spacing w:after="77" w:line="248" w:lineRule="auto"/>
        <w:ind w:right="1"/>
        <w:jc w:val="both"/>
        <w:rPr>
          <w:lang w:val="en-GB"/>
        </w:rPr>
      </w:pPr>
      <w:r w:rsidRPr="00E539C5">
        <w:rPr>
          <w:lang w:val="en-GB"/>
        </w:rPr>
        <w:t>The diagnosis of Cameroon's food systems resulting from the consultations revealed that:</w:t>
      </w:r>
    </w:p>
    <w:p w14:paraId="70F1EF8E" w14:textId="77777777" w:rsidR="007F24C9" w:rsidRPr="00E539C5" w:rsidRDefault="007F24C9" w:rsidP="007F24C9">
      <w:pPr>
        <w:pStyle w:val="Paragraphedeliste"/>
        <w:numPr>
          <w:ilvl w:val="0"/>
          <w:numId w:val="16"/>
        </w:numPr>
        <w:spacing w:after="77" w:line="248" w:lineRule="auto"/>
        <w:ind w:right="1"/>
        <w:jc w:val="both"/>
        <w:rPr>
          <w:lang w:val="en-GB"/>
        </w:rPr>
      </w:pPr>
      <w:r w:rsidRPr="00E539C5">
        <w:rPr>
          <w:lang w:val="en-GB"/>
        </w:rPr>
        <w:t>Access to factors of production (animal and plant seeds, land, credit) remains low, and particularly for certain disadvantaged groups such as women, young people and other vulnerable people.</w:t>
      </w:r>
    </w:p>
    <w:p w14:paraId="0C801971" w14:textId="77777777" w:rsidR="007F24C9" w:rsidRPr="00E539C5" w:rsidRDefault="007F24C9" w:rsidP="007F24C9">
      <w:pPr>
        <w:pStyle w:val="Paragraphedeliste"/>
        <w:numPr>
          <w:ilvl w:val="0"/>
          <w:numId w:val="16"/>
        </w:numPr>
        <w:spacing w:after="77" w:line="248" w:lineRule="auto"/>
        <w:ind w:right="1"/>
        <w:jc w:val="both"/>
        <w:rPr>
          <w:lang w:val="en-GB"/>
        </w:rPr>
      </w:pPr>
      <w:r w:rsidRPr="00E539C5">
        <w:rPr>
          <w:lang w:val="en-GB"/>
        </w:rPr>
        <w:t xml:space="preserve">The weak collaboration between research institutions, universities, ministries and Decentralized Territorial </w:t>
      </w:r>
      <w:r w:rsidR="007A3FBE">
        <w:rPr>
          <w:lang w:val="en-GB"/>
        </w:rPr>
        <w:t>Authorities</w:t>
      </w:r>
      <w:r w:rsidRPr="00E539C5">
        <w:rPr>
          <w:lang w:val="en-GB"/>
        </w:rPr>
        <w:t xml:space="preserve"> does not facilitate the development and transfer of innovations.</w:t>
      </w:r>
    </w:p>
    <w:p w14:paraId="295CCB76" w14:textId="77777777" w:rsidR="007F24C9" w:rsidRPr="00E539C5" w:rsidRDefault="007F24C9" w:rsidP="007F24C9">
      <w:pPr>
        <w:pStyle w:val="Paragraphedeliste"/>
        <w:numPr>
          <w:ilvl w:val="0"/>
          <w:numId w:val="16"/>
        </w:numPr>
        <w:spacing w:after="77" w:line="248" w:lineRule="auto"/>
        <w:ind w:right="1"/>
        <w:jc w:val="both"/>
        <w:rPr>
          <w:lang w:val="en-GB"/>
        </w:rPr>
      </w:pPr>
      <w:r w:rsidRPr="00E539C5">
        <w:rPr>
          <w:lang w:val="en-GB"/>
        </w:rPr>
        <w:t xml:space="preserve">The lack of zoning leads to poor management of the </w:t>
      </w:r>
      <w:proofErr w:type="spellStart"/>
      <w:r w:rsidRPr="00E539C5">
        <w:rPr>
          <w:lang w:val="en-GB"/>
        </w:rPr>
        <w:t>agrosylvo</w:t>
      </w:r>
      <w:proofErr w:type="spellEnd"/>
      <w:r w:rsidRPr="00E539C5">
        <w:rPr>
          <w:lang w:val="en-GB"/>
        </w:rPr>
        <w:t>-pastoral space and is very often a source of conflicts between users;</w:t>
      </w:r>
    </w:p>
    <w:p w14:paraId="67F62550" w14:textId="77777777" w:rsidR="007F24C9" w:rsidRPr="00E539C5" w:rsidRDefault="007A3FBE" w:rsidP="007F24C9">
      <w:pPr>
        <w:pStyle w:val="Paragraphedeliste"/>
        <w:numPr>
          <w:ilvl w:val="0"/>
          <w:numId w:val="16"/>
        </w:numPr>
        <w:spacing w:after="77" w:line="248" w:lineRule="auto"/>
        <w:ind w:right="1"/>
        <w:jc w:val="both"/>
        <w:rPr>
          <w:lang w:val="en-GB"/>
        </w:rPr>
      </w:pPr>
      <w:r>
        <w:rPr>
          <w:lang w:val="en-GB"/>
        </w:rPr>
        <w:t xml:space="preserve">Funding for </w:t>
      </w:r>
      <w:proofErr w:type="spellStart"/>
      <w:r>
        <w:rPr>
          <w:lang w:val="en-GB"/>
        </w:rPr>
        <w:t>agro</w:t>
      </w:r>
      <w:r w:rsidR="007F24C9" w:rsidRPr="00E539C5">
        <w:rPr>
          <w:lang w:val="en-GB"/>
        </w:rPr>
        <w:t>sylvo</w:t>
      </w:r>
      <w:proofErr w:type="spellEnd"/>
      <w:r w:rsidR="007F24C9" w:rsidRPr="00E539C5">
        <w:rPr>
          <w:lang w:val="en-GB"/>
        </w:rPr>
        <w:t>-pastoral and fishery activities remains weak;</w:t>
      </w:r>
    </w:p>
    <w:p w14:paraId="690257C9" w14:textId="77777777" w:rsidR="007F24C9" w:rsidRPr="00E539C5" w:rsidRDefault="007F24C9" w:rsidP="007F24C9">
      <w:pPr>
        <w:pStyle w:val="Paragraphedeliste"/>
        <w:numPr>
          <w:ilvl w:val="0"/>
          <w:numId w:val="16"/>
        </w:numPr>
        <w:spacing w:after="77" w:line="248" w:lineRule="auto"/>
        <w:ind w:right="1"/>
        <w:jc w:val="both"/>
        <w:rPr>
          <w:lang w:val="en-GB"/>
        </w:rPr>
      </w:pPr>
      <w:r w:rsidRPr="00E539C5">
        <w:rPr>
          <w:lang w:val="en-GB"/>
        </w:rPr>
        <w:t xml:space="preserve">The agricultural workforce is aging due to the disinterest of young people in </w:t>
      </w:r>
      <w:proofErr w:type="spellStart"/>
      <w:r w:rsidRPr="00E539C5">
        <w:rPr>
          <w:lang w:val="en-GB"/>
        </w:rPr>
        <w:t>agro</w:t>
      </w:r>
      <w:proofErr w:type="spellEnd"/>
      <w:r w:rsidRPr="00E539C5">
        <w:rPr>
          <w:lang w:val="en-GB"/>
        </w:rPr>
        <w:t>-pastoral and fishing activities;</w:t>
      </w:r>
    </w:p>
    <w:p w14:paraId="19EE9F2D" w14:textId="77777777" w:rsidR="007F24C9" w:rsidRPr="00E539C5" w:rsidRDefault="007F24C9" w:rsidP="007F24C9">
      <w:pPr>
        <w:pStyle w:val="Paragraphedeliste"/>
        <w:numPr>
          <w:ilvl w:val="0"/>
          <w:numId w:val="16"/>
        </w:numPr>
        <w:spacing w:after="77" w:line="248" w:lineRule="auto"/>
        <w:ind w:right="1"/>
        <w:jc w:val="both"/>
        <w:rPr>
          <w:lang w:val="en-GB"/>
        </w:rPr>
      </w:pPr>
      <w:r w:rsidRPr="00E539C5">
        <w:rPr>
          <w:lang w:val="en-GB"/>
        </w:rPr>
        <w:t>The production basins remain insufficiently opened up, under-equipped with socio-economic infrastructure;</w:t>
      </w:r>
    </w:p>
    <w:p w14:paraId="725D3D10" w14:textId="77777777" w:rsidR="007F24C9" w:rsidRPr="00E539C5" w:rsidRDefault="007F24C9" w:rsidP="007F24C9">
      <w:pPr>
        <w:pStyle w:val="Paragraphedeliste"/>
        <w:numPr>
          <w:ilvl w:val="0"/>
          <w:numId w:val="16"/>
        </w:numPr>
        <w:spacing w:after="77" w:line="248" w:lineRule="auto"/>
        <w:ind w:right="1"/>
        <w:jc w:val="both"/>
        <w:rPr>
          <w:lang w:val="en-GB"/>
        </w:rPr>
      </w:pPr>
      <w:r w:rsidRPr="00E539C5">
        <w:rPr>
          <w:lang w:val="en-GB"/>
        </w:rPr>
        <w:t>Climate change exacerbates the occurrence of natural disasters (flood, drought, landslide); which negatively impacts food production;</w:t>
      </w:r>
    </w:p>
    <w:p w14:paraId="7DFC8618" w14:textId="77777777" w:rsidR="007F24C9" w:rsidRPr="00E539C5" w:rsidRDefault="007F24C9" w:rsidP="007F24C9">
      <w:pPr>
        <w:pStyle w:val="Paragraphedeliste"/>
        <w:numPr>
          <w:ilvl w:val="0"/>
          <w:numId w:val="16"/>
        </w:numPr>
        <w:spacing w:after="77" w:line="248" w:lineRule="auto"/>
        <w:ind w:right="1"/>
        <w:jc w:val="both"/>
        <w:rPr>
          <w:lang w:val="en-GB"/>
        </w:rPr>
      </w:pPr>
      <w:r w:rsidRPr="00E539C5">
        <w:rPr>
          <w:lang w:val="en-GB"/>
        </w:rPr>
        <w:t>Poor agricultural practices contribute to accelerating the degradation of natural resources (soil, water and biodiversity);</w:t>
      </w:r>
    </w:p>
    <w:p w14:paraId="5BB14D83" w14:textId="77777777" w:rsidR="007F24C9" w:rsidRPr="00E539C5" w:rsidRDefault="007F24C9" w:rsidP="007F24C9">
      <w:pPr>
        <w:pStyle w:val="Paragraphedeliste"/>
        <w:numPr>
          <w:ilvl w:val="0"/>
          <w:numId w:val="16"/>
        </w:numPr>
        <w:spacing w:after="77" w:line="248" w:lineRule="auto"/>
        <w:ind w:right="1"/>
        <w:jc w:val="both"/>
        <w:rPr>
          <w:lang w:val="en-GB"/>
        </w:rPr>
      </w:pPr>
      <w:r w:rsidRPr="00E539C5">
        <w:rPr>
          <w:lang w:val="en-GB"/>
        </w:rPr>
        <w:t>Food insecurity results in a high rate of malnutrition, difficulties in accessing healthy foods with high nutritional values;</w:t>
      </w:r>
    </w:p>
    <w:p w14:paraId="3BF7921A" w14:textId="77777777" w:rsidR="007F24C9" w:rsidRPr="00E539C5" w:rsidRDefault="007F24C9" w:rsidP="007F24C9">
      <w:pPr>
        <w:pStyle w:val="Paragraphedeliste"/>
        <w:numPr>
          <w:ilvl w:val="0"/>
          <w:numId w:val="16"/>
        </w:numPr>
        <w:spacing w:after="77" w:line="248" w:lineRule="auto"/>
        <w:ind w:right="1"/>
        <w:jc w:val="both"/>
        <w:rPr>
          <w:lang w:val="en-GB"/>
        </w:rPr>
      </w:pPr>
      <w:r w:rsidRPr="00E539C5">
        <w:rPr>
          <w:lang w:val="en-GB"/>
        </w:rPr>
        <w:t>The socio-political crises affecting certain regions lead to the abandonment of production areas and the insecurity of goods and people and result in increased pressure on the resources available in the areas receiving refugees and refugees. internally displaced persons;</w:t>
      </w:r>
    </w:p>
    <w:p w14:paraId="23ACBE6C" w14:textId="77777777" w:rsidR="00A32E97" w:rsidRPr="00E539C5" w:rsidRDefault="007F24C9" w:rsidP="007F24C9">
      <w:pPr>
        <w:pStyle w:val="Paragraphedeliste"/>
        <w:numPr>
          <w:ilvl w:val="0"/>
          <w:numId w:val="16"/>
        </w:numPr>
        <w:spacing w:after="77" w:line="248" w:lineRule="auto"/>
        <w:ind w:right="1"/>
        <w:jc w:val="both"/>
        <w:rPr>
          <w:rFonts w:cstheme="minorHAnsi"/>
          <w:szCs w:val="20"/>
          <w:lang w:val="en-GB"/>
        </w:rPr>
      </w:pPr>
      <w:r w:rsidRPr="00E539C5">
        <w:rPr>
          <w:lang w:val="en-GB"/>
        </w:rPr>
        <w:t xml:space="preserve">Defective information systems on prices and </w:t>
      </w:r>
      <w:proofErr w:type="spellStart"/>
      <w:r w:rsidRPr="00E539C5">
        <w:rPr>
          <w:lang w:val="en-GB"/>
        </w:rPr>
        <w:t>agro</w:t>
      </w:r>
      <w:proofErr w:type="spellEnd"/>
      <w:r w:rsidRPr="00E539C5">
        <w:rPr>
          <w:lang w:val="en-GB"/>
        </w:rPr>
        <w:t>-meteorological data negatively impact the supply of food products and access to the market.</w:t>
      </w:r>
    </w:p>
    <w:p w14:paraId="3511F9F2" w14:textId="77777777" w:rsidR="007F24C9" w:rsidRPr="00E539C5" w:rsidRDefault="007F24C9" w:rsidP="007708C4">
      <w:pPr>
        <w:pStyle w:val="Default"/>
        <w:spacing w:after="145"/>
        <w:jc w:val="both"/>
        <w:rPr>
          <w:rFonts w:ascii="Arial" w:eastAsiaTheme="majorEastAsia" w:hAnsi="Arial" w:cs="Arial"/>
          <w:color w:val="2E74B5" w:themeColor="accent1" w:themeShade="BF"/>
          <w:sz w:val="32"/>
          <w:szCs w:val="32"/>
          <w:lang w:val="en-GB"/>
        </w:rPr>
      </w:pPr>
      <w:r w:rsidRPr="00E539C5">
        <w:rPr>
          <w:rFonts w:ascii="Arial" w:eastAsiaTheme="majorEastAsia" w:hAnsi="Arial" w:cs="Arial"/>
          <w:color w:val="2E74B5" w:themeColor="accent1" w:themeShade="BF"/>
          <w:sz w:val="32"/>
          <w:szCs w:val="32"/>
          <w:lang w:val="en-GB"/>
        </w:rPr>
        <w:t>Proposed Activities</w:t>
      </w:r>
    </w:p>
    <w:p w14:paraId="0DAE820C" w14:textId="77777777" w:rsidR="007F24C9" w:rsidRPr="00E539C5" w:rsidRDefault="007F24C9" w:rsidP="007708C4">
      <w:pPr>
        <w:pStyle w:val="Default"/>
        <w:spacing w:after="145"/>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t>In view of the observations noted above, four (04) recommendations were formulated, namely: (</w:t>
      </w:r>
      <w:proofErr w:type="spellStart"/>
      <w:r w:rsidRPr="00E539C5">
        <w:rPr>
          <w:rFonts w:asciiTheme="minorHAnsi" w:hAnsiTheme="minorHAnsi" w:cstheme="minorBidi"/>
          <w:color w:val="auto"/>
          <w:sz w:val="22"/>
          <w:szCs w:val="22"/>
          <w:lang w:val="en-GB"/>
        </w:rPr>
        <w:t>i</w:t>
      </w:r>
      <w:proofErr w:type="spellEnd"/>
      <w:r w:rsidRPr="00E539C5">
        <w:rPr>
          <w:rFonts w:asciiTheme="minorHAnsi" w:hAnsiTheme="minorHAnsi" w:cstheme="minorBidi"/>
          <w:color w:val="auto"/>
          <w:sz w:val="22"/>
          <w:szCs w:val="22"/>
          <w:lang w:val="en-GB"/>
        </w:rPr>
        <w:t>) sustainably increase production, (ii) improve the collective infrastructural environment and access to factors of production and markets, (iii) strengthen the resilience of production systems, sustainable management of natural resources, and food and nutritional security of populations vulnerable to climate change and other shocks, (iv) improve governance of food systems.</w:t>
      </w:r>
    </w:p>
    <w:p w14:paraId="7ABFC49F" w14:textId="77777777" w:rsidR="00210D45" w:rsidRPr="00E539C5" w:rsidRDefault="007F24C9" w:rsidP="007F24C9">
      <w:pPr>
        <w:pStyle w:val="Default"/>
        <w:numPr>
          <w:ilvl w:val="0"/>
          <w:numId w:val="18"/>
        </w:numPr>
        <w:spacing w:after="145"/>
        <w:jc w:val="both"/>
        <w:rPr>
          <w:rFonts w:asciiTheme="minorHAnsi" w:hAnsiTheme="minorHAnsi" w:cstheme="minorBidi"/>
          <w:color w:val="auto"/>
          <w:sz w:val="22"/>
          <w:szCs w:val="22"/>
          <w:lang w:val="en-GB"/>
        </w:rPr>
      </w:pPr>
      <w:r w:rsidRPr="00E539C5">
        <w:rPr>
          <w:rFonts w:asciiTheme="minorHAnsi" w:hAnsiTheme="minorHAnsi" w:cstheme="minorBidi"/>
          <w:b/>
          <w:color w:val="auto"/>
          <w:sz w:val="22"/>
          <w:szCs w:val="22"/>
          <w:lang w:val="en-GB"/>
        </w:rPr>
        <w:t>With regard to the sustainable increase in production, the following main activities have been identified:</w:t>
      </w:r>
      <w:r w:rsidR="007708C4" w:rsidRPr="00E539C5">
        <w:rPr>
          <w:rFonts w:asciiTheme="minorHAnsi" w:hAnsiTheme="minorHAnsi" w:cstheme="minorBidi"/>
          <w:color w:val="auto"/>
          <w:sz w:val="22"/>
          <w:szCs w:val="22"/>
          <w:lang w:val="en-GB"/>
        </w:rPr>
        <w:t xml:space="preserve">  </w:t>
      </w:r>
    </w:p>
    <w:p w14:paraId="29E705CB" w14:textId="77777777" w:rsidR="007F24C9" w:rsidRPr="00E539C5" w:rsidRDefault="007F24C9" w:rsidP="007F24C9">
      <w:pPr>
        <w:pStyle w:val="Default"/>
        <w:spacing w:after="145"/>
        <w:jc w:val="both"/>
        <w:rPr>
          <w:rFonts w:asciiTheme="minorHAnsi" w:hAnsiTheme="minorHAnsi" w:cstheme="minorBidi"/>
          <w:color w:val="auto"/>
          <w:sz w:val="22"/>
          <w:szCs w:val="22"/>
          <w:lang w:val="en-GB"/>
        </w:rPr>
      </w:pPr>
    </w:p>
    <w:p w14:paraId="1ED6044E" w14:textId="77777777" w:rsidR="007F24C9" w:rsidRPr="00E539C5" w:rsidRDefault="007F24C9" w:rsidP="007F24C9">
      <w:pPr>
        <w:pStyle w:val="Default"/>
        <w:spacing w:after="145"/>
        <w:jc w:val="both"/>
        <w:rPr>
          <w:rFonts w:asciiTheme="minorHAnsi" w:hAnsiTheme="minorHAnsi" w:cstheme="minorBidi"/>
          <w:color w:val="auto"/>
          <w:sz w:val="22"/>
          <w:szCs w:val="22"/>
          <w:lang w:val="en-GB"/>
        </w:rPr>
      </w:pPr>
    </w:p>
    <w:p w14:paraId="136FE9B9" w14:textId="77777777" w:rsidR="007F24C9" w:rsidRPr="00E539C5" w:rsidRDefault="007F24C9" w:rsidP="007F24C9">
      <w:pPr>
        <w:pStyle w:val="Default"/>
        <w:numPr>
          <w:ilvl w:val="0"/>
          <w:numId w:val="19"/>
        </w:numPr>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lastRenderedPageBreak/>
        <w:t>Provide funding research structures t</w:t>
      </w:r>
      <w:r w:rsidR="002F47E4" w:rsidRPr="00E539C5">
        <w:rPr>
          <w:rFonts w:asciiTheme="minorHAnsi" w:hAnsiTheme="minorHAnsi" w:cstheme="minorBidi"/>
          <w:color w:val="auto"/>
          <w:sz w:val="22"/>
          <w:szCs w:val="22"/>
          <w:lang w:val="en-GB"/>
        </w:rPr>
        <w:t>o boost the production of breeds</w:t>
      </w:r>
      <w:r w:rsidRPr="00E539C5">
        <w:rPr>
          <w:rFonts w:asciiTheme="minorHAnsi" w:hAnsiTheme="minorHAnsi" w:cstheme="minorBidi"/>
          <w:color w:val="auto"/>
          <w:sz w:val="22"/>
          <w:szCs w:val="22"/>
          <w:lang w:val="en-GB"/>
        </w:rPr>
        <w:t xml:space="preserve"> and seeds of pre</w:t>
      </w:r>
      <w:r w:rsidR="002F47E4" w:rsidRPr="00E539C5">
        <w:rPr>
          <w:rFonts w:asciiTheme="minorHAnsi" w:hAnsiTheme="minorHAnsi" w:cstheme="minorBidi"/>
          <w:color w:val="auto"/>
          <w:sz w:val="22"/>
          <w:szCs w:val="22"/>
          <w:lang w:val="en-GB"/>
        </w:rPr>
        <w:t>-</w:t>
      </w:r>
      <w:r w:rsidRPr="00E539C5">
        <w:rPr>
          <w:rFonts w:asciiTheme="minorHAnsi" w:hAnsiTheme="minorHAnsi" w:cstheme="minorBidi"/>
          <w:color w:val="auto"/>
          <w:sz w:val="22"/>
          <w:szCs w:val="22"/>
          <w:lang w:val="en-GB"/>
        </w:rPr>
        <w:t>bases and bases;</w:t>
      </w:r>
    </w:p>
    <w:p w14:paraId="47661953" w14:textId="77777777" w:rsidR="007F24C9" w:rsidRPr="00E539C5" w:rsidRDefault="007F24C9" w:rsidP="007F24C9">
      <w:pPr>
        <w:pStyle w:val="Default"/>
        <w:numPr>
          <w:ilvl w:val="0"/>
          <w:numId w:val="19"/>
        </w:numPr>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t xml:space="preserve">Establish a framework for collaboration between research institutions, universities, ministries and Decentralized Territorial </w:t>
      </w:r>
      <w:proofErr w:type="spellStart"/>
      <w:r w:rsidR="007A3FBE">
        <w:rPr>
          <w:rFonts w:asciiTheme="minorHAnsi" w:hAnsiTheme="minorHAnsi" w:cstheme="minorBidi"/>
          <w:color w:val="auto"/>
          <w:sz w:val="22"/>
          <w:szCs w:val="22"/>
          <w:lang w:val="en-GB"/>
        </w:rPr>
        <w:t>Authories</w:t>
      </w:r>
      <w:proofErr w:type="spellEnd"/>
      <w:r w:rsidRPr="00E539C5">
        <w:rPr>
          <w:rFonts w:asciiTheme="minorHAnsi" w:hAnsiTheme="minorHAnsi" w:cstheme="minorBidi"/>
          <w:color w:val="auto"/>
          <w:sz w:val="22"/>
          <w:szCs w:val="22"/>
          <w:lang w:val="en-GB"/>
        </w:rPr>
        <w:t>;</w:t>
      </w:r>
    </w:p>
    <w:p w14:paraId="32E66B0E" w14:textId="77777777" w:rsidR="007F24C9" w:rsidRPr="00E539C5" w:rsidRDefault="007F24C9" w:rsidP="007F24C9">
      <w:pPr>
        <w:pStyle w:val="Default"/>
        <w:numPr>
          <w:ilvl w:val="0"/>
          <w:numId w:val="19"/>
        </w:numPr>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t>Set up an incentive framework for the private sector in the creation of varieties and the strengthening of the control system to test the quality of available seeds;</w:t>
      </w:r>
    </w:p>
    <w:p w14:paraId="4CA5D320" w14:textId="77777777" w:rsidR="007F24C9" w:rsidRPr="00E539C5" w:rsidRDefault="007F24C9" w:rsidP="007F24C9">
      <w:pPr>
        <w:pStyle w:val="Default"/>
        <w:numPr>
          <w:ilvl w:val="0"/>
          <w:numId w:val="19"/>
        </w:numPr>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t>Capacity building of seed multipliers;</w:t>
      </w:r>
    </w:p>
    <w:p w14:paraId="10A140B4" w14:textId="77777777" w:rsidR="007F24C9" w:rsidRPr="00E539C5" w:rsidRDefault="007F24C9" w:rsidP="007F24C9">
      <w:pPr>
        <w:pStyle w:val="Default"/>
        <w:numPr>
          <w:ilvl w:val="0"/>
          <w:numId w:val="19"/>
        </w:numPr>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t>Accelerate land reform;</w:t>
      </w:r>
    </w:p>
    <w:p w14:paraId="153BF736" w14:textId="77777777" w:rsidR="007F24C9" w:rsidRPr="00E539C5" w:rsidRDefault="007F24C9" w:rsidP="007F24C9">
      <w:pPr>
        <w:pStyle w:val="Default"/>
        <w:numPr>
          <w:ilvl w:val="0"/>
          <w:numId w:val="19"/>
        </w:numPr>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t>Operationalize the policy of subsidizing agricultural inputs;</w:t>
      </w:r>
    </w:p>
    <w:p w14:paraId="38878079" w14:textId="77777777" w:rsidR="007F24C9" w:rsidRPr="00E539C5" w:rsidRDefault="007F24C9" w:rsidP="007F24C9">
      <w:pPr>
        <w:pStyle w:val="Default"/>
        <w:numPr>
          <w:ilvl w:val="0"/>
          <w:numId w:val="19"/>
        </w:numPr>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t>Involve vulnerable groups in the decision-making process to promote their access to factors of production;</w:t>
      </w:r>
    </w:p>
    <w:p w14:paraId="41588217" w14:textId="77777777" w:rsidR="007F24C9" w:rsidRPr="00E539C5" w:rsidRDefault="007F24C9" w:rsidP="007F24C9">
      <w:pPr>
        <w:pStyle w:val="Default"/>
        <w:numPr>
          <w:ilvl w:val="0"/>
          <w:numId w:val="19"/>
        </w:numPr>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t xml:space="preserve">Develop partnerships and promote the financing of the </w:t>
      </w:r>
      <w:proofErr w:type="spellStart"/>
      <w:r w:rsidRPr="00E539C5">
        <w:rPr>
          <w:rFonts w:asciiTheme="minorHAnsi" w:hAnsiTheme="minorHAnsi" w:cstheme="minorBidi"/>
          <w:color w:val="auto"/>
          <w:sz w:val="22"/>
          <w:szCs w:val="22"/>
          <w:lang w:val="en-GB"/>
        </w:rPr>
        <w:t>agro</w:t>
      </w:r>
      <w:proofErr w:type="spellEnd"/>
      <w:r w:rsidRPr="00E539C5">
        <w:rPr>
          <w:rFonts w:asciiTheme="minorHAnsi" w:hAnsiTheme="minorHAnsi" w:cstheme="minorBidi"/>
          <w:color w:val="auto"/>
          <w:sz w:val="22"/>
          <w:szCs w:val="22"/>
          <w:lang w:val="en-GB"/>
        </w:rPr>
        <w:t>-pastoral sector by microfinance institutions;</w:t>
      </w:r>
    </w:p>
    <w:p w14:paraId="7B8387EA" w14:textId="77777777" w:rsidR="00210D45" w:rsidRPr="00E539C5" w:rsidRDefault="007F24C9" w:rsidP="007F24C9">
      <w:pPr>
        <w:pStyle w:val="Default"/>
        <w:numPr>
          <w:ilvl w:val="0"/>
          <w:numId w:val="19"/>
        </w:numPr>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t>Develop / popularize production standards.</w:t>
      </w:r>
    </w:p>
    <w:p w14:paraId="00021ADE" w14:textId="77777777" w:rsidR="00210D45" w:rsidRPr="00E539C5" w:rsidRDefault="007F24C9" w:rsidP="007F24C9">
      <w:pPr>
        <w:pStyle w:val="Default"/>
        <w:numPr>
          <w:ilvl w:val="0"/>
          <w:numId w:val="18"/>
        </w:numPr>
        <w:spacing w:before="240" w:after="145"/>
        <w:jc w:val="both"/>
        <w:rPr>
          <w:rFonts w:asciiTheme="minorHAnsi" w:hAnsiTheme="minorHAnsi" w:cstheme="minorBidi"/>
          <w:color w:val="auto"/>
          <w:sz w:val="22"/>
          <w:szCs w:val="22"/>
          <w:lang w:val="en-GB"/>
        </w:rPr>
      </w:pPr>
      <w:r w:rsidRPr="00E539C5">
        <w:rPr>
          <w:rFonts w:asciiTheme="minorHAnsi" w:hAnsiTheme="minorHAnsi" w:cstheme="minorBidi"/>
          <w:b/>
          <w:color w:val="auto"/>
          <w:sz w:val="22"/>
          <w:szCs w:val="22"/>
          <w:lang w:val="en-GB"/>
        </w:rPr>
        <w:t>Regarding the improvement of the collective infrastructural environment and access to factors of production and markets, activities will consist of</w:t>
      </w:r>
      <w:r w:rsidR="007708C4" w:rsidRPr="00E539C5">
        <w:rPr>
          <w:rFonts w:asciiTheme="minorHAnsi" w:hAnsiTheme="minorHAnsi" w:cstheme="minorBidi"/>
          <w:color w:val="auto"/>
          <w:sz w:val="22"/>
          <w:szCs w:val="22"/>
          <w:lang w:val="en-GB"/>
        </w:rPr>
        <w:t xml:space="preserve">: </w:t>
      </w:r>
    </w:p>
    <w:p w14:paraId="6BCD57B1" w14:textId="77777777" w:rsidR="007F24C9" w:rsidRPr="00E539C5" w:rsidRDefault="007F24C9" w:rsidP="007F24C9">
      <w:pPr>
        <w:pStyle w:val="Default"/>
        <w:numPr>
          <w:ilvl w:val="0"/>
          <w:numId w:val="20"/>
        </w:numPr>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t>Open up production basins (Opening / rehabilitation / maintenance of municipal roads);</w:t>
      </w:r>
    </w:p>
    <w:p w14:paraId="3FA9FF1D" w14:textId="77777777" w:rsidR="007F24C9" w:rsidRPr="00E539C5" w:rsidRDefault="007F24C9" w:rsidP="007F24C9">
      <w:pPr>
        <w:pStyle w:val="Default"/>
        <w:numPr>
          <w:ilvl w:val="0"/>
          <w:numId w:val="20"/>
        </w:numPr>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t>Build / Rehabilitate community infrastructure;</w:t>
      </w:r>
    </w:p>
    <w:p w14:paraId="77ACCCD4" w14:textId="77777777" w:rsidR="007F24C9" w:rsidRPr="00E539C5" w:rsidRDefault="007F24C9" w:rsidP="007F24C9">
      <w:pPr>
        <w:pStyle w:val="Default"/>
        <w:numPr>
          <w:ilvl w:val="0"/>
          <w:numId w:val="20"/>
        </w:numPr>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t>Build the capacities of producers and consumers on conservation techniques;</w:t>
      </w:r>
    </w:p>
    <w:p w14:paraId="3B3AE44A" w14:textId="77777777" w:rsidR="007F24C9" w:rsidRPr="00E539C5" w:rsidRDefault="007F24C9" w:rsidP="007F24C9">
      <w:pPr>
        <w:pStyle w:val="Default"/>
        <w:numPr>
          <w:ilvl w:val="0"/>
          <w:numId w:val="20"/>
        </w:numPr>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t>Strengthen processing, packaging and storage micro-infrastructures;</w:t>
      </w:r>
    </w:p>
    <w:p w14:paraId="5D54CDB6" w14:textId="77777777" w:rsidR="007B46E1" w:rsidRPr="00E539C5" w:rsidRDefault="007F24C9" w:rsidP="007F24C9">
      <w:pPr>
        <w:pStyle w:val="Default"/>
        <w:numPr>
          <w:ilvl w:val="0"/>
          <w:numId w:val="20"/>
        </w:numPr>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t>Promote the use of renewable energies.</w:t>
      </w:r>
    </w:p>
    <w:p w14:paraId="1964AF5D" w14:textId="77777777" w:rsidR="007B46E1" w:rsidRPr="00E539C5" w:rsidRDefault="007F24C9" w:rsidP="007F24C9">
      <w:pPr>
        <w:pStyle w:val="Default"/>
        <w:numPr>
          <w:ilvl w:val="0"/>
          <w:numId w:val="18"/>
        </w:numPr>
        <w:spacing w:before="240" w:after="145"/>
        <w:jc w:val="both"/>
        <w:rPr>
          <w:rFonts w:asciiTheme="minorHAnsi" w:hAnsiTheme="minorHAnsi" w:cstheme="minorBidi"/>
          <w:color w:val="auto"/>
          <w:sz w:val="22"/>
          <w:szCs w:val="22"/>
          <w:lang w:val="en-GB"/>
        </w:rPr>
      </w:pPr>
      <w:r w:rsidRPr="00E539C5">
        <w:rPr>
          <w:rFonts w:asciiTheme="minorHAnsi" w:hAnsiTheme="minorHAnsi" w:cstheme="minorBidi"/>
          <w:b/>
          <w:color w:val="auto"/>
          <w:sz w:val="22"/>
          <w:szCs w:val="22"/>
          <w:lang w:val="en-GB"/>
        </w:rPr>
        <w:t>Regarding the strengthening of the resilience of production systems, the sustainable management of natural resources, and the food and nutritional security of populations vulnerable to climate change and other shocks, it is a question of</w:t>
      </w:r>
      <w:r w:rsidR="007708C4" w:rsidRPr="00E539C5">
        <w:rPr>
          <w:rFonts w:asciiTheme="minorHAnsi" w:hAnsiTheme="minorHAnsi" w:cstheme="minorBidi"/>
          <w:color w:val="auto"/>
          <w:sz w:val="22"/>
          <w:szCs w:val="22"/>
          <w:lang w:val="en-GB"/>
        </w:rPr>
        <w:t xml:space="preserve">: </w:t>
      </w:r>
    </w:p>
    <w:p w14:paraId="46A83A02" w14:textId="77777777" w:rsidR="007F24C9" w:rsidRPr="00E539C5" w:rsidRDefault="007F24C9" w:rsidP="007F24C9">
      <w:pPr>
        <w:pStyle w:val="Default"/>
        <w:spacing w:before="240" w:after="145"/>
        <w:jc w:val="both"/>
        <w:rPr>
          <w:rFonts w:asciiTheme="minorHAnsi" w:hAnsiTheme="minorHAnsi" w:cstheme="minorBidi"/>
          <w:color w:val="auto"/>
          <w:sz w:val="22"/>
          <w:szCs w:val="22"/>
          <w:lang w:val="en-GB"/>
        </w:rPr>
      </w:pPr>
    </w:p>
    <w:p w14:paraId="3EC6338C" w14:textId="77777777" w:rsidR="007F24C9" w:rsidRPr="00E539C5" w:rsidRDefault="007F24C9" w:rsidP="007F24C9">
      <w:pPr>
        <w:pStyle w:val="Default"/>
        <w:numPr>
          <w:ilvl w:val="0"/>
          <w:numId w:val="21"/>
        </w:numPr>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t xml:space="preserve">Build the capacities of producers on </w:t>
      </w:r>
      <w:proofErr w:type="spellStart"/>
      <w:r w:rsidRPr="00E539C5">
        <w:rPr>
          <w:rFonts w:asciiTheme="minorHAnsi" w:hAnsiTheme="minorHAnsi" w:cstheme="minorBidi"/>
          <w:color w:val="auto"/>
          <w:sz w:val="22"/>
          <w:szCs w:val="22"/>
          <w:lang w:val="en-GB"/>
        </w:rPr>
        <w:t>agro</w:t>
      </w:r>
      <w:proofErr w:type="spellEnd"/>
      <w:r w:rsidR="002F47E4" w:rsidRPr="00E539C5">
        <w:rPr>
          <w:rFonts w:asciiTheme="minorHAnsi" w:hAnsiTheme="minorHAnsi" w:cstheme="minorBidi"/>
          <w:color w:val="auto"/>
          <w:sz w:val="22"/>
          <w:szCs w:val="22"/>
          <w:lang w:val="en-GB"/>
        </w:rPr>
        <w:t>-</w:t>
      </w:r>
      <w:r w:rsidRPr="00E539C5">
        <w:rPr>
          <w:rFonts w:asciiTheme="minorHAnsi" w:hAnsiTheme="minorHAnsi" w:cstheme="minorBidi"/>
          <w:color w:val="auto"/>
          <w:sz w:val="22"/>
          <w:szCs w:val="22"/>
          <w:lang w:val="en-GB"/>
        </w:rPr>
        <w:t>ecological practices, sustainable management of soil and water;</w:t>
      </w:r>
    </w:p>
    <w:p w14:paraId="54B44D03" w14:textId="77777777" w:rsidR="007F24C9" w:rsidRPr="00E539C5" w:rsidRDefault="007F24C9" w:rsidP="007F24C9">
      <w:pPr>
        <w:pStyle w:val="Default"/>
        <w:numPr>
          <w:ilvl w:val="0"/>
          <w:numId w:val="21"/>
        </w:numPr>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t>Develop and distribute species and varieties adapted to climate change;</w:t>
      </w:r>
    </w:p>
    <w:p w14:paraId="23FB4D0D" w14:textId="77777777" w:rsidR="007F24C9" w:rsidRPr="00E539C5" w:rsidRDefault="007F24C9" w:rsidP="007F24C9">
      <w:pPr>
        <w:pStyle w:val="Default"/>
        <w:numPr>
          <w:ilvl w:val="0"/>
          <w:numId w:val="21"/>
        </w:numPr>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t xml:space="preserve">Develop / strengthen early warning mechanisms on </w:t>
      </w:r>
      <w:proofErr w:type="spellStart"/>
      <w:r w:rsidRPr="00E539C5">
        <w:rPr>
          <w:rFonts w:asciiTheme="minorHAnsi" w:hAnsiTheme="minorHAnsi" w:cstheme="minorBidi"/>
          <w:color w:val="auto"/>
          <w:sz w:val="22"/>
          <w:szCs w:val="22"/>
          <w:lang w:val="en-GB"/>
        </w:rPr>
        <w:t>agro</w:t>
      </w:r>
      <w:proofErr w:type="spellEnd"/>
      <w:r w:rsidRPr="00E539C5">
        <w:rPr>
          <w:rFonts w:asciiTheme="minorHAnsi" w:hAnsiTheme="minorHAnsi" w:cstheme="minorBidi"/>
          <w:color w:val="auto"/>
          <w:sz w:val="22"/>
          <w:szCs w:val="22"/>
          <w:lang w:val="en-GB"/>
        </w:rPr>
        <w:t>-meteorological risks;</w:t>
      </w:r>
    </w:p>
    <w:p w14:paraId="7AC7A0D8" w14:textId="77777777" w:rsidR="007F24C9" w:rsidRPr="00E539C5" w:rsidRDefault="007F24C9" w:rsidP="007F24C9">
      <w:pPr>
        <w:pStyle w:val="Default"/>
        <w:numPr>
          <w:ilvl w:val="0"/>
          <w:numId w:val="21"/>
        </w:numPr>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t>Develop / strengthen early warning and risk and disaster management mechanisms;</w:t>
      </w:r>
    </w:p>
    <w:p w14:paraId="5772765A" w14:textId="77777777" w:rsidR="007F24C9" w:rsidRPr="00E539C5" w:rsidRDefault="007F24C9" w:rsidP="007F24C9">
      <w:pPr>
        <w:pStyle w:val="Default"/>
        <w:numPr>
          <w:ilvl w:val="0"/>
          <w:numId w:val="21"/>
        </w:numPr>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t>Promote and strengthen capacities for the production of foods with high nutritional value;</w:t>
      </w:r>
    </w:p>
    <w:p w14:paraId="5D334C83" w14:textId="77777777" w:rsidR="007F24C9" w:rsidRPr="00E539C5" w:rsidRDefault="007F24C9" w:rsidP="007F24C9">
      <w:pPr>
        <w:pStyle w:val="Default"/>
        <w:numPr>
          <w:ilvl w:val="0"/>
          <w:numId w:val="21"/>
        </w:numPr>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t>Strengthen the social protection system for poor households and other vulnerable groups;</w:t>
      </w:r>
    </w:p>
    <w:p w14:paraId="140B140F" w14:textId="77777777" w:rsidR="007F24C9" w:rsidRPr="00E539C5" w:rsidRDefault="007F24C9" w:rsidP="007F24C9">
      <w:pPr>
        <w:pStyle w:val="Default"/>
        <w:numPr>
          <w:ilvl w:val="0"/>
          <w:numId w:val="21"/>
        </w:numPr>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t>Develop and popularize minimum food standards and scale up initiatives to improve access to nutritious food;</w:t>
      </w:r>
    </w:p>
    <w:p w14:paraId="080D4E75" w14:textId="77777777" w:rsidR="007F24C9" w:rsidRPr="00E539C5" w:rsidRDefault="007F24C9" w:rsidP="007F24C9">
      <w:pPr>
        <w:pStyle w:val="Default"/>
        <w:numPr>
          <w:ilvl w:val="0"/>
          <w:numId w:val="21"/>
        </w:numPr>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t>Train stakeholders in the reasoned use of phytosanitary and veterinary products;</w:t>
      </w:r>
    </w:p>
    <w:p w14:paraId="01878B2A" w14:textId="77777777" w:rsidR="007F24C9" w:rsidRPr="00E539C5" w:rsidRDefault="007F24C9" w:rsidP="007F24C9">
      <w:pPr>
        <w:pStyle w:val="Default"/>
        <w:numPr>
          <w:ilvl w:val="0"/>
          <w:numId w:val="21"/>
        </w:numPr>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t>Establish a binding mechanism to hold companies accountable for the social and environmental impacts of their activities;</w:t>
      </w:r>
    </w:p>
    <w:p w14:paraId="47F287A0" w14:textId="77777777" w:rsidR="007F24C9" w:rsidRPr="00E539C5" w:rsidRDefault="007F24C9" w:rsidP="007F24C9">
      <w:pPr>
        <w:pStyle w:val="Default"/>
        <w:numPr>
          <w:ilvl w:val="0"/>
          <w:numId w:val="21"/>
        </w:numPr>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t>Facilitate the integration of refugees and internally displaced persons into food value chains;</w:t>
      </w:r>
    </w:p>
    <w:p w14:paraId="3E49D5E6" w14:textId="77777777" w:rsidR="007F24C9" w:rsidRPr="00E539C5" w:rsidRDefault="007F24C9" w:rsidP="007F24C9">
      <w:pPr>
        <w:pStyle w:val="Default"/>
        <w:numPr>
          <w:ilvl w:val="0"/>
          <w:numId w:val="21"/>
        </w:numPr>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t>Develop human-wildlife conflict mitigation tools;</w:t>
      </w:r>
    </w:p>
    <w:p w14:paraId="319FB684" w14:textId="77777777" w:rsidR="007F24C9" w:rsidRPr="00E539C5" w:rsidRDefault="007A3FBE" w:rsidP="007F24C9">
      <w:pPr>
        <w:pStyle w:val="Default"/>
        <w:numPr>
          <w:ilvl w:val="0"/>
          <w:numId w:val="21"/>
        </w:numPr>
        <w:jc w:val="both"/>
        <w:rPr>
          <w:rFonts w:asciiTheme="minorHAnsi" w:hAnsiTheme="minorHAnsi" w:cstheme="minorBidi"/>
          <w:color w:val="auto"/>
          <w:sz w:val="22"/>
          <w:szCs w:val="22"/>
          <w:lang w:val="en-GB"/>
        </w:rPr>
      </w:pPr>
      <w:r>
        <w:rPr>
          <w:rFonts w:asciiTheme="minorHAnsi" w:hAnsiTheme="minorHAnsi" w:cstheme="minorBidi"/>
          <w:color w:val="auto"/>
          <w:sz w:val="22"/>
          <w:szCs w:val="22"/>
          <w:lang w:val="en-GB"/>
        </w:rPr>
        <w:t>Provide multi-sector</w:t>
      </w:r>
      <w:r w:rsidR="007F24C9" w:rsidRPr="00E539C5">
        <w:rPr>
          <w:rFonts w:asciiTheme="minorHAnsi" w:hAnsiTheme="minorHAnsi" w:cstheme="minorBidi"/>
          <w:color w:val="auto"/>
          <w:sz w:val="22"/>
          <w:szCs w:val="22"/>
          <w:lang w:val="en-GB"/>
        </w:rPr>
        <w:t xml:space="preserve"> assistance to people affected by conflict and insecurity;</w:t>
      </w:r>
    </w:p>
    <w:p w14:paraId="5729B740" w14:textId="77777777" w:rsidR="007B46E1" w:rsidRPr="00E539C5" w:rsidRDefault="007F24C9" w:rsidP="007F24C9">
      <w:pPr>
        <w:pStyle w:val="Default"/>
        <w:numPr>
          <w:ilvl w:val="0"/>
          <w:numId w:val="21"/>
        </w:numPr>
        <w:jc w:val="both"/>
        <w:rPr>
          <w:rFonts w:asciiTheme="minorHAnsi" w:hAnsiTheme="minorHAnsi" w:cstheme="minorBidi"/>
          <w:color w:val="auto"/>
          <w:sz w:val="22"/>
          <w:szCs w:val="22"/>
          <w:lang w:val="en-GB"/>
        </w:rPr>
      </w:pPr>
      <w:r w:rsidRPr="00E539C5">
        <w:rPr>
          <w:rFonts w:asciiTheme="minorHAnsi" w:hAnsiTheme="minorHAnsi" w:cstheme="minorBidi"/>
          <w:color w:val="auto"/>
          <w:sz w:val="22"/>
          <w:szCs w:val="22"/>
          <w:lang w:val="en-GB"/>
        </w:rPr>
        <w:t>Set up Action Plans for the Management of the Bush</w:t>
      </w:r>
      <w:r w:rsidR="007A3FBE">
        <w:rPr>
          <w:rFonts w:asciiTheme="minorHAnsi" w:hAnsiTheme="minorHAnsi" w:cstheme="minorBidi"/>
          <w:color w:val="auto"/>
          <w:sz w:val="22"/>
          <w:szCs w:val="22"/>
          <w:lang w:val="en-GB"/>
        </w:rPr>
        <w:t xml:space="preserve"> </w:t>
      </w:r>
      <w:r w:rsidRPr="00E539C5">
        <w:rPr>
          <w:rFonts w:asciiTheme="minorHAnsi" w:hAnsiTheme="minorHAnsi" w:cstheme="minorBidi"/>
          <w:color w:val="auto"/>
          <w:sz w:val="22"/>
          <w:szCs w:val="22"/>
          <w:lang w:val="en-GB"/>
        </w:rPr>
        <w:t>meat Sector in the target communities.</w:t>
      </w:r>
    </w:p>
    <w:p w14:paraId="7667EF28" w14:textId="77777777" w:rsidR="007B46E1" w:rsidRPr="00E539C5" w:rsidRDefault="007F24C9" w:rsidP="007F24C9">
      <w:pPr>
        <w:pStyle w:val="Default"/>
        <w:numPr>
          <w:ilvl w:val="0"/>
          <w:numId w:val="18"/>
        </w:numPr>
        <w:spacing w:before="240"/>
        <w:jc w:val="both"/>
        <w:rPr>
          <w:rFonts w:asciiTheme="minorHAnsi" w:hAnsiTheme="minorHAnsi" w:cstheme="minorBidi"/>
          <w:color w:val="auto"/>
          <w:sz w:val="22"/>
          <w:szCs w:val="22"/>
          <w:lang w:val="en-GB"/>
        </w:rPr>
      </w:pPr>
      <w:r w:rsidRPr="00E539C5">
        <w:rPr>
          <w:rFonts w:asciiTheme="minorHAnsi" w:hAnsiTheme="minorHAnsi" w:cstheme="minorBidi"/>
          <w:b/>
          <w:color w:val="auto"/>
          <w:sz w:val="22"/>
          <w:szCs w:val="22"/>
          <w:lang w:val="en-GB"/>
        </w:rPr>
        <w:t>In terms of improving governance in food systems, it will be a question of</w:t>
      </w:r>
      <w:r w:rsidR="007708C4" w:rsidRPr="00E539C5">
        <w:rPr>
          <w:rFonts w:asciiTheme="minorHAnsi" w:hAnsiTheme="minorHAnsi" w:cstheme="minorBidi"/>
          <w:color w:val="auto"/>
          <w:sz w:val="22"/>
          <w:szCs w:val="22"/>
          <w:lang w:val="en-GB"/>
        </w:rPr>
        <w:t xml:space="preserve">: </w:t>
      </w:r>
    </w:p>
    <w:p w14:paraId="0C4EDABA" w14:textId="77777777" w:rsidR="0013038E" w:rsidRPr="00E539C5" w:rsidRDefault="0013038E" w:rsidP="0013038E">
      <w:pPr>
        <w:pStyle w:val="Titre1"/>
        <w:numPr>
          <w:ilvl w:val="0"/>
          <w:numId w:val="24"/>
        </w:numPr>
        <w:spacing w:before="0" w:line="240" w:lineRule="auto"/>
        <w:rPr>
          <w:rFonts w:asciiTheme="minorHAnsi" w:eastAsiaTheme="minorHAnsi" w:hAnsiTheme="minorHAnsi" w:cstheme="minorBidi"/>
          <w:color w:val="auto"/>
          <w:sz w:val="22"/>
          <w:szCs w:val="22"/>
          <w:lang w:val="en-GB"/>
        </w:rPr>
      </w:pPr>
      <w:r w:rsidRPr="00E539C5">
        <w:rPr>
          <w:rFonts w:asciiTheme="minorHAnsi" w:eastAsiaTheme="minorHAnsi" w:hAnsiTheme="minorHAnsi" w:cstheme="minorBidi"/>
          <w:color w:val="auto"/>
          <w:sz w:val="22"/>
          <w:szCs w:val="22"/>
          <w:lang w:val="en-GB"/>
        </w:rPr>
        <w:lastRenderedPageBreak/>
        <w:t>Structure the actors and strengthen their capacities around food value chains;</w:t>
      </w:r>
    </w:p>
    <w:p w14:paraId="4829DB86" w14:textId="77777777" w:rsidR="0013038E" w:rsidRPr="00E539C5" w:rsidRDefault="0013038E" w:rsidP="0013038E">
      <w:pPr>
        <w:pStyle w:val="Titre1"/>
        <w:numPr>
          <w:ilvl w:val="0"/>
          <w:numId w:val="24"/>
        </w:numPr>
        <w:spacing w:before="0" w:line="240" w:lineRule="auto"/>
        <w:rPr>
          <w:rFonts w:asciiTheme="minorHAnsi" w:eastAsiaTheme="minorHAnsi" w:hAnsiTheme="minorHAnsi" w:cstheme="minorBidi"/>
          <w:color w:val="auto"/>
          <w:sz w:val="22"/>
          <w:szCs w:val="22"/>
          <w:lang w:val="en-GB"/>
        </w:rPr>
      </w:pPr>
      <w:r w:rsidRPr="00E539C5">
        <w:rPr>
          <w:rFonts w:asciiTheme="minorHAnsi" w:eastAsiaTheme="minorHAnsi" w:hAnsiTheme="minorHAnsi" w:cstheme="minorBidi"/>
          <w:color w:val="auto"/>
          <w:sz w:val="22"/>
          <w:szCs w:val="22"/>
          <w:lang w:val="en-GB"/>
        </w:rPr>
        <w:t>Strengthen initiatives for the integration of young people into food value chains and intensify related communication;</w:t>
      </w:r>
    </w:p>
    <w:p w14:paraId="08D7883D" w14:textId="77777777" w:rsidR="0013038E" w:rsidRPr="00E539C5" w:rsidRDefault="0013038E" w:rsidP="0013038E">
      <w:pPr>
        <w:pStyle w:val="Titre1"/>
        <w:numPr>
          <w:ilvl w:val="0"/>
          <w:numId w:val="24"/>
        </w:numPr>
        <w:spacing w:before="0" w:line="240" w:lineRule="auto"/>
        <w:rPr>
          <w:rFonts w:asciiTheme="minorHAnsi" w:eastAsiaTheme="minorHAnsi" w:hAnsiTheme="minorHAnsi" w:cstheme="minorBidi"/>
          <w:color w:val="auto"/>
          <w:sz w:val="22"/>
          <w:szCs w:val="22"/>
          <w:lang w:val="en-GB"/>
        </w:rPr>
      </w:pPr>
      <w:r w:rsidRPr="00E539C5">
        <w:rPr>
          <w:rFonts w:asciiTheme="minorHAnsi" w:eastAsiaTheme="minorHAnsi" w:hAnsiTheme="minorHAnsi" w:cstheme="minorBidi"/>
          <w:color w:val="auto"/>
          <w:sz w:val="22"/>
          <w:szCs w:val="22"/>
          <w:lang w:val="en-GB"/>
        </w:rPr>
        <w:t>Establish a Food Market Information System;</w:t>
      </w:r>
    </w:p>
    <w:p w14:paraId="4F92367E" w14:textId="77777777" w:rsidR="0013038E" w:rsidRPr="00E539C5" w:rsidRDefault="0013038E" w:rsidP="0013038E">
      <w:pPr>
        <w:pStyle w:val="Titre1"/>
        <w:numPr>
          <w:ilvl w:val="0"/>
          <w:numId w:val="24"/>
        </w:numPr>
        <w:spacing w:before="0" w:line="240" w:lineRule="auto"/>
        <w:rPr>
          <w:rFonts w:asciiTheme="minorHAnsi" w:eastAsiaTheme="minorHAnsi" w:hAnsiTheme="minorHAnsi" w:cstheme="minorBidi"/>
          <w:color w:val="auto"/>
          <w:sz w:val="22"/>
          <w:szCs w:val="22"/>
          <w:lang w:val="en-GB"/>
        </w:rPr>
      </w:pPr>
      <w:r w:rsidRPr="00E539C5">
        <w:rPr>
          <w:rFonts w:asciiTheme="minorHAnsi" w:eastAsiaTheme="minorHAnsi" w:hAnsiTheme="minorHAnsi" w:cstheme="minorBidi"/>
          <w:color w:val="auto"/>
          <w:sz w:val="22"/>
          <w:szCs w:val="22"/>
          <w:lang w:val="en-GB"/>
        </w:rPr>
        <w:t>Promote innovative financing mechanisms and adapted and accessible agricultural insurance systems;</w:t>
      </w:r>
    </w:p>
    <w:p w14:paraId="374171AA" w14:textId="77777777" w:rsidR="0013038E" w:rsidRPr="00E539C5" w:rsidRDefault="0013038E" w:rsidP="0013038E">
      <w:pPr>
        <w:pStyle w:val="Titre1"/>
        <w:numPr>
          <w:ilvl w:val="0"/>
          <w:numId w:val="24"/>
        </w:numPr>
        <w:spacing w:before="0" w:line="240" w:lineRule="auto"/>
        <w:rPr>
          <w:rFonts w:asciiTheme="minorHAnsi" w:eastAsiaTheme="minorHAnsi" w:hAnsiTheme="minorHAnsi" w:cstheme="minorBidi"/>
          <w:color w:val="auto"/>
          <w:sz w:val="22"/>
          <w:szCs w:val="22"/>
          <w:lang w:val="en-GB"/>
        </w:rPr>
      </w:pPr>
      <w:r w:rsidRPr="00E539C5">
        <w:rPr>
          <w:rFonts w:asciiTheme="minorHAnsi" w:eastAsiaTheme="minorHAnsi" w:hAnsiTheme="minorHAnsi" w:cstheme="minorBidi"/>
          <w:color w:val="auto"/>
          <w:sz w:val="22"/>
          <w:szCs w:val="22"/>
          <w:lang w:val="en-GB"/>
        </w:rPr>
        <w:t>Promote synergies between actors in food value chains.</w:t>
      </w:r>
      <w:r w:rsidR="007708C4" w:rsidRPr="00E539C5">
        <w:rPr>
          <w:rFonts w:ascii="Arial" w:hAnsi="Arial" w:cs="Arial"/>
          <w:lang w:val="en-GB"/>
        </w:rPr>
        <w:t xml:space="preserve"> </w:t>
      </w:r>
      <w:bookmarkStart w:id="2" w:name="_Toc90233955"/>
    </w:p>
    <w:p w14:paraId="64B26431" w14:textId="77777777" w:rsidR="0013038E" w:rsidRPr="00E539C5" w:rsidRDefault="0013038E" w:rsidP="0013038E">
      <w:pPr>
        <w:rPr>
          <w:lang w:val="en-GB"/>
        </w:rPr>
      </w:pPr>
    </w:p>
    <w:bookmarkEnd w:id="2"/>
    <w:p w14:paraId="2ABA990C" w14:textId="77777777" w:rsidR="0013038E" w:rsidRPr="00E539C5" w:rsidRDefault="0013038E" w:rsidP="00050AB6">
      <w:pPr>
        <w:jc w:val="both"/>
        <w:rPr>
          <w:rFonts w:ascii="Arial" w:eastAsiaTheme="majorEastAsia" w:hAnsi="Arial" w:cs="Arial"/>
          <w:color w:val="2E74B5" w:themeColor="accent1" w:themeShade="BF"/>
          <w:sz w:val="32"/>
          <w:szCs w:val="32"/>
          <w:lang w:val="en-GB"/>
        </w:rPr>
      </w:pPr>
      <w:r w:rsidRPr="00E539C5">
        <w:rPr>
          <w:rFonts w:ascii="Arial" w:eastAsiaTheme="majorEastAsia" w:hAnsi="Arial" w:cs="Arial"/>
          <w:color w:val="2E74B5" w:themeColor="accent1" w:themeShade="BF"/>
          <w:sz w:val="32"/>
          <w:szCs w:val="32"/>
          <w:lang w:val="en-GB"/>
        </w:rPr>
        <w:t>Distribution of roles between the different actors</w:t>
      </w:r>
    </w:p>
    <w:p w14:paraId="538E34C1" w14:textId="77777777" w:rsidR="0013038E" w:rsidRPr="00E539C5" w:rsidRDefault="0013038E" w:rsidP="0013038E">
      <w:pPr>
        <w:pStyle w:val="Titre1"/>
        <w:jc w:val="both"/>
        <w:rPr>
          <w:rFonts w:asciiTheme="minorHAnsi" w:eastAsiaTheme="minorHAnsi" w:hAnsiTheme="minorHAnsi" w:cstheme="minorBidi"/>
          <w:color w:val="auto"/>
          <w:sz w:val="24"/>
          <w:szCs w:val="24"/>
          <w:lang w:val="en-GB"/>
        </w:rPr>
      </w:pPr>
      <w:bookmarkStart w:id="3" w:name="_Toc90233956"/>
      <w:r w:rsidRPr="00E539C5">
        <w:rPr>
          <w:rFonts w:asciiTheme="minorHAnsi" w:eastAsiaTheme="minorHAnsi" w:hAnsiTheme="minorHAnsi" w:cstheme="minorBidi"/>
          <w:color w:val="auto"/>
          <w:sz w:val="24"/>
          <w:szCs w:val="24"/>
          <w:lang w:val="en-GB"/>
        </w:rPr>
        <w:t>The implementation of the proposed activities will be made by different actors: administrations, decentralized territorial communities, Civil Society Organizations (CSOs), Producers Organizations (POs), Technical and Financial Partners (PTF), the sector private and research.</w:t>
      </w:r>
    </w:p>
    <w:bookmarkEnd w:id="3"/>
    <w:p w14:paraId="118AB053" w14:textId="77777777" w:rsidR="002042AF" w:rsidRPr="00E539C5" w:rsidRDefault="002042AF" w:rsidP="00050AB6">
      <w:pPr>
        <w:spacing w:after="160" w:line="259" w:lineRule="auto"/>
        <w:rPr>
          <w:rFonts w:ascii="Arial" w:eastAsiaTheme="majorEastAsia" w:hAnsi="Arial" w:cs="Arial"/>
          <w:color w:val="2E74B5" w:themeColor="accent1" w:themeShade="BF"/>
          <w:sz w:val="32"/>
          <w:szCs w:val="32"/>
          <w:lang w:val="en-GB"/>
        </w:rPr>
      </w:pPr>
    </w:p>
    <w:p w14:paraId="109B1C53" w14:textId="77777777" w:rsidR="002042AF" w:rsidRPr="00E539C5" w:rsidRDefault="002042AF" w:rsidP="00050AB6">
      <w:pPr>
        <w:spacing w:after="160" w:line="259" w:lineRule="auto"/>
        <w:rPr>
          <w:rFonts w:ascii="Arial" w:eastAsiaTheme="majorEastAsia" w:hAnsi="Arial" w:cs="Arial"/>
          <w:color w:val="2E74B5" w:themeColor="accent1" w:themeShade="BF"/>
          <w:sz w:val="32"/>
          <w:szCs w:val="32"/>
          <w:lang w:val="en-GB"/>
        </w:rPr>
      </w:pPr>
      <w:r w:rsidRPr="00E539C5">
        <w:rPr>
          <w:rFonts w:ascii="Arial" w:eastAsiaTheme="majorEastAsia" w:hAnsi="Arial" w:cs="Arial"/>
          <w:color w:val="2E74B5" w:themeColor="accent1" w:themeShade="BF"/>
          <w:sz w:val="32"/>
          <w:szCs w:val="32"/>
          <w:lang w:val="en-GB"/>
        </w:rPr>
        <w:t>Sources of funding for activities</w:t>
      </w:r>
    </w:p>
    <w:p w14:paraId="299A4A29" w14:textId="77777777" w:rsidR="002042AF" w:rsidRPr="00E539C5" w:rsidRDefault="003B353C" w:rsidP="002042AF">
      <w:pPr>
        <w:spacing w:after="160" w:line="259" w:lineRule="auto"/>
        <w:rPr>
          <w:sz w:val="24"/>
          <w:szCs w:val="24"/>
          <w:lang w:val="en-GB"/>
        </w:rPr>
      </w:pPr>
      <w:r>
        <w:rPr>
          <w:sz w:val="24"/>
          <w:szCs w:val="24"/>
          <w:lang w:val="en-GB"/>
        </w:rPr>
        <w:t xml:space="preserve">The total budget is about </w:t>
      </w:r>
      <w:r w:rsidR="006D28B4">
        <w:rPr>
          <w:sz w:val="24"/>
          <w:szCs w:val="24"/>
          <w:lang w:val="en-GB"/>
        </w:rPr>
        <w:t xml:space="preserve">one thousand and nine hundred </w:t>
      </w:r>
      <w:proofErr w:type="gramStart"/>
      <w:r w:rsidRPr="006D28B4">
        <w:rPr>
          <w:b/>
          <w:sz w:val="24"/>
          <w:szCs w:val="24"/>
        </w:rPr>
        <w:t>billions</w:t>
      </w:r>
      <w:proofErr w:type="gramEnd"/>
      <w:r w:rsidRPr="006D28B4">
        <w:rPr>
          <w:b/>
          <w:sz w:val="24"/>
          <w:szCs w:val="24"/>
        </w:rPr>
        <w:t xml:space="preserve"> </w:t>
      </w:r>
      <w:r w:rsidR="006D28B4">
        <w:rPr>
          <w:b/>
          <w:sz w:val="24"/>
          <w:szCs w:val="24"/>
        </w:rPr>
        <w:t>(1</w:t>
      </w:r>
      <w:r w:rsidR="009235C9">
        <w:rPr>
          <w:b/>
          <w:sz w:val="24"/>
          <w:szCs w:val="24"/>
        </w:rPr>
        <w:t xml:space="preserve"> </w:t>
      </w:r>
      <w:r w:rsidR="006D28B4">
        <w:rPr>
          <w:b/>
          <w:sz w:val="24"/>
          <w:szCs w:val="24"/>
        </w:rPr>
        <w:t>900</w:t>
      </w:r>
      <w:r w:rsidR="009235C9">
        <w:rPr>
          <w:b/>
          <w:sz w:val="24"/>
          <w:szCs w:val="24"/>
        </w:rPr>
        <w:t> 000 000 000</w:t>
      </w:r>
      <w:r w:rsidR="006D28B4">
        <w:rPr>
          <w:b/>
          <w:sz w:val="24"/>
          <w:szCs w:val="24"/>
        </w:rPr>
        <w:t xml:space="preserve">) </w:t>
      </w:r>
      <w:r w:rsidRPr="006D28B4">
        <w:rPr>
          <w:b/>
          <w:sz w:val="24"/>
          <w:szCs w:val="24"/>
        </w:rPr>
        <w:t>francs CFA</w:t>
      </w:r>
      <w:r>
        <w:rPr>
          <w:sz w:val="24"/>
          <w:szCs w:val="24"/>
        </w:rPr>
        <w:t xml:space="preserve">. </w:t>
      </w:r>
      <w:r w:rsidR="002042AF" w:rsidRPr="00E539C5">
        <w:rPr>
          <w:sz w:val="24"/>
          <w:szCs w:val="24"/>
          <w:lang w:val="en-GB"/>
        </w:rPr>
        <w:t>Several sources will be used to mobilize funding for roadmap activities. It is:</w:t>
      </w:r>
    </w:p>
    <w:p w14:paraId="1F1BCE9A" w14:textId="77777777" w:rsidR="002042AF" w:rsidRPr="00E539C5" w:rsidRDefault="002042AF" w:rsidP="002042AF">
      <w:pPr>
        <w:pStyle w:val="Paragraphedeliste"/>
        <w:numPr>
          <w:ilvl w:val="0"/>
          <w:numId w:val="25"/>
        </w:numPr>
        <w:spacing w:after="160" w:line="259" w:lineRule="auto"/>
        <w:rPr>
          <w:sz w:val="24"/>
          <w:szCs w:val="24"/>
          <w:lang w:val="en-GB"/>
        </w:rPr>
      </w:pPr>
      <w:r w:rsidRPr="00E539C5">
        <w:rPr>
          <w:sz w:val="24"/>
          <w:szCs w:val="24"/>
          <w:lang w:val="en-GB"/>
        </w:rPr>
        <w:t>The state budget;</w:t>
      </w:r>
    </w:p>
    <w:p w14:paraId="08D1BD45" w14:textId="77777777" w:rsidR="002042AF" w:rsidRPr="00E539C5" w:rsidRDefault="002042AF" w:rsidP="002042AF">
      <w:pPr>
        <w:pStyle w:val="Paragraphedeliste"/>
        <w:numPr>
          <w:ilvl w:val="0"/>
          <w:numId w:val="25"/>
        </w:numPr>
        <w:spacing w:after="160" w:line="259" w:lineRule="auto"/>
        <w:rPr>
          <w:sz w:val="24"/>
          <w:szCs w:val="24"/>
          <w:lang w:val="en-GB"/>
        </w:rPr>
      </w:pPr>
      <w:r w:rsidRPr="00E539C5">
        <w:rPr>
          <w:sz w:val="24"/>
          <w:szCs w:val="24"/>
          <w:lang w:val="en-GB"/>
        </w:rPr>
        <w:t>Support from PTFs;</w:t>
      </w:r>
    </w:p>
    <w:p w14:paraId="7156B2F1" w14:textId="77777777" w:rsidR="00D8424E" w:rsidRPr="00E539C5" w:rsidRDefault="002042AF" w:rsidP="002042AF">
      <w:pPr>
        <w:pStyle w:val="Paragraphedeliste"/>
        <w:numPr>
          <w:ilvl w:val="0"/>
          <w:numId w:val="25"/>
        </w:numPr>
        <w:spacing w:after="160" w:line="259" w:lineRule="auto"/>
        <w:rPr>
          <w:sz w:val="24"/>
          <w:szCs w:val="24"/>
          <w:lang w:val="en-GB"/>
        </w:rPr>
      </w:pPr>
      <w:r w:rsidRPr="00E539C5">
        <w:rPr>
          <w:sz w:val="24"/>
          <w:szCs w:val="24"/>
          <w:lang w:val="en-GB"/>
        </w:rPr>
        <w:t>The private sector.</w:t>
      </w:r>
    </w:p>
    <w:p w14:paraId="261BAE34" w14:textId="77777777" w:rsidR="00D8424E" w:rsidRPr="00E539C5" w:rsidRDefault="00D8424E" w:rsidP="00D8424E">
      <w:pPr>
        <w:spacing w:after="160" w:line="259" w:lineRule="auto"/>
        <w:rPr>
          <w:sz w:val="24"/>
          <w:szCs w:val="24"/>
          <w:lang w:val="en-GB"/>
        </w:rPr>
      </w:pPr>
    </w:p>
    <w:p w14:paraId="0EF6D50A" w14:textId="77777777" w:rsidR="00D8424E" w:rsidRPr="00E539C5" w:rsidRDefault="00D8424E" w:rsidP="00D8424E">
      <w:pPr>
        <w:spacing w:after="160" w:line="259" w:lineRule="auto"/>
        <w:rPr>
          <w:sz w:val="24"/>
          <w:szCs w:val="24"/>
          <w:lang w:val="en-GB"/>
        </w:rPr>
      </w:pPr>
    </w:p>
    <w:p w14:paraId="2E579370" w14:textId="77777777" w:rsidR="00D8424E" w:rsidRPr="00E539C5" w:rsidRDefault="00D8424E" w:rsidP="00D8424E">
      <w:pPr>
        <w:spacing w:after="160" w:line="259" w:lineRule="auto"/>
        <w:rPr>
          <w:sz w:val="24"/>
          <w:szCs w:val="24"/>
          <w:lang w:val="en-GB"/>
        </w:rPr>
        <w:sectPr w:rsidR="00D8424E" w:rsidRPr="00E539C5" w:rsidSect="009C1A09">
          <w:pgSz w:w="11906" w:h="16838"/>
          <w:pgMar w:top="1417" w:right="1417" w:bottom="1417" w:left="1417" w:header="708" w:footer="708" w:gutter="0"/>
          <w:cols w:space="708"/>
          <w:docGrid w:linePitch="360"/>
        </w:sectPr>
      </w:pPr>
    </w:p>
    <w:p w14:paraId="70BFE901" w14:textId="77777777" w:rsidR="00D8424E" w:rsidRPr="00E539C5" w:rsidRDefault="007A3FBE" w:rsidP="00D8424E">
      <w:pPr>
        <w:rPr>
          <w:sz w:val="2"/>
          <w:lang w:val="en-GB"/>
        </w:rPr>
      </w:pPr>
      <w:r w:rsidRPr="007A3FBE">
        <w:rPr>
          <w:rFonts w:ascii="Arial" w:eastAsiaTheme="majorEastAsia" w:hAnsi="Arial" w:cs="Arial"/>
          <w:color w:val="2E74B5" w:themeColor="accent1" w:themeShade="BF"/>
          <w:sz w:val="32"/>
          <w:szCs w:val="32"/>
          <w:lang w:val="en-GB"/>
        </w:rPr>
        <w:lastRenderedPageBreak/>
        <w:t>Provisional implementation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512"/>
        <w:gridCol w:w="1559"/>
        <w:gridCol w:w="1702"/>
        <w:gridCol w:w="1525"/>
      </w:tblGrid>
      <w:tr w:rsidR="00962DFE" w:rsidRPr="00E539C5" w14:paraId="50A448EB" w14:textId="77777777" w:rsidTr="00545F3E">
        <w:trPr>
          <w:cantSplit/>
          <w:trHeight w:val="255"/>
          <w:tblHeader/>
        </w:trPr>
        <w:tc>
          <w:tcPr>
            <w:tcW w:w="606" w:type="pct"/>
            <w:vMerge w:val="restart"/>
            <w:shd w:val="clear" w:color="auto" w:fill="8DB3E2"/>
          </w:tcPr>
          <w:p w14:paraId="0D5AC9D8" w14:textId="77777777" w:rsidR="00D8424E" w:rsidRPr="00E539C5" w:rsidRDefault="001349F5" w:rsidP="00C506FF">
            <w:pPr>
              <w:spacing w:after="0" w:line="240" w:lineRule="auto"/>
              <w:jc w:val="center"/>
              <w:rPr>
                <w:rFonts w:eastAsia="Calibri" w:cstheme="minorHAnsi"/>
                <w:b/>
                <w:lang w:val="en-GB"/>
              </w:rPr>
            </w:pPr>
            <w:r w:rsidRPr="00E539C5">
              <w:rPr>
                <w:rFonts w:eastAsia="Calibri" w:cstheme="minorHAnsi"/>
                <w:b/>
                <w:lang w:val="en-GB"/>
              </w:rPr>
              <w:t>Areas of intervention</w:t>
            </w:r>
          </w:p>
        </w:tc>
        <w:tc>
          <w:tcPr>
            <w:tcW w:w="2684" w:type="pct"/>
            <w:vMerge w:val="restart"/>
            <w:shd w:val="clear" w:color="auto" w:fill="8DB3E2"/>
            <w:vAlign w:val="center"/>
          </w:tcPr>
          <w:p w14:paraId="6EFE2E52" w14:textId="77777777" w:rsidR="00D8424E" w:rsidRPr="00E539C5" w:rsidRDefault="001349F5" w:rsidP="00C506FF">
            <w:pPr>
              <w:spacing w:after="0" w:line="240" w:lineRule="auto"/>
              <w:jc w:val="center"/>
              <w:rPr>
                <w:rFonts w:eastAsia="Calibri" w:cstheme="minorHAnsi"/>
                <w:b/>
                <w:lang w:val="en-GB"/>
              </w:rPr>
            </w:pPr>
            <w:r w:rsidRPr="00E539C5">
              <w:rPr>
                <w:rFonts w:eastAsia="Calibri" w:cstheme="minorHAnsi"/>
                <w:b/>
                <w:lang w:val="en-GB"/>
              </w:rPr>
              <w:t>Activities</w:t>
            </w:r>
          </w:p>
        </w:tc>
        <w:tc>
          <w:tcPr>
            <w:tcW w:w="1710" w:type="pct"/>
            <w:gridSpan w:val="3"/>
            <w:shd w:val="clear" w:color="auto" w:fill="F2F2F2" w:themeFill="background1" w:themeFillShade="F2"/>
          </w:tcPr>
          <w:p w14:paraId="2843EB3D" w14:textId="77777777" w:rsidR="00D8424E" w:rsidRPr="00E539C5" w:rsidRDefault="001349F5" w:rsidP="00C506FF">
            <w:pPr>
              <w:spacing w:after="0" w:line="240" w:lineRule="auto"/>
              <w:jc w:val="center"/>
              <w:rPr>
                <w:rFonts w:eastAsia="Calibri" w:cstheme="minorHAnsi"/>
                <w:lang w:val="en-GB"/>
              </w:rPr>
            </w:pPr>
            <w:r w:rsidRPr="00E539C5">
              <w:rPr>
                <w:rFonts w:eastAsia="Calibri" w:cstheme="minorHAnsi"/>
                <w:b/>
                <w:lang w:val="en-GB"/>
              </w:rPr>
              <w:t>Execution period</w:t>
            </w:r>
          </w:p>
        </w:tc>
      </w:tr>
      <w:tr w:rsidR="00D8424E" w:rsidRPr="00E539C5" w14:paraId="5A7DAE44" w14:textId="77777777" w:rsidTr="00545F3E">
        <w:trPr>
          <w:cantSplit/>
          <w:trHeight w:val="542"/>
          <w:tblHeader/>
        </w:trPr>
        <w:tc>
          <w:tcPr>
            <w:tcW w:w="606" w:type="pct"/>
            <w:vMerge/>
            <w:shd w:val="clear" w:color="auto" w:fill="8DB3E2"/>
          </w:tcPr>
          <w:p w14:paraId="498E3D55" w14:textId="77777777" w:rsidR="00D8424E" w:rsidRPr="00E539C5" w:rsidRDefault="00D8424E" w:rsidP="00C506FF">
            <w:pPr>
              <w:spacing w:after="0" w:line="240" w:lineRule="auto"/>
              <w:jc w:val="center"/>
              <w:rPr>
                <w:rFonts w:eastAsia="Calibri" w:cstheme="minorHAnsi"/>
                <w:b/>
                <w:lang w:val="en-GB"/>
              </w:rPr>
            </w:pPr>
          </w:p>
        </w:tc>
        <w:tc>
          <w:tcPr>
            <w:tcW w:w="2684" w:type="pct"/>
            <w:vMerge/>
            <w:shd w:val="clear" w:color="auto" w:fill="8DB3E2"/>
            <w:vAlign w:val="center"/>
          </w:tcPr>
          <w:p w14:paraId="70D3B72C" w14:textId="77777777" w:rsidR="00D8424E" w:rsidRPr="00E539C5" w:rsidRDefault="00D8424E" w:rsidP="00C506FF">
            <w:pPr>
              <w:spacing w:after="0" w:line="240" w:lineRule="auto"/>
              <w:jc w:val="center"/>
              <w:rPr>
                <w:rFonts w:eastAsia="Calibri" w:cstheme="minorHAnsi"/>
                <w:b/>
                <w:lang w:val="en-GB"/>
              </w:rPr>
            </w:pPr>
          </w:p>
        </w:tc>
        <w:tc>
          <w:tcPr>
            <w:tcW w:w="557" w:type="pct"/>
            <w:tcBorders>
              <w:bottom w:val="single" w:sz="4" w:space="0" w:color="auto"/>
            </w:tcBorders>
            <w:shd w:val="clear" w:color="auto" w:fill="F2F2F2" w:themeFill="background1" w:themeFillShade="F2"/>
          </w:tcPr>
          <w:p w14:paraId="05271643" w14:textId="77777777" w:rsidR="00D8424E" w:rsidRPr="00E539C5" w:rsidRDefault="001349F5" w:rsidP="00C506FF">
            <w:pPr>
              <w:spacing w:after="0" w:line="240" w:lineRule="auto"/>
              <w:jc w:val="center"/>
              <w:rPr>
                <w:rFonts w:eastAsia="Calibri" w:cstheme="minorHAnsi"/>
                <w:b/>
                <w:lang w:val="en-GB"/>
              </w:rPr>
            </w:pPr>
            <w:r w:rsidRPr="00E539C5">
              <w:rPr>
                <w:rFonts w:eastAsia="Calibri" w:cstheme="minorHAnsi"/>
                <w:b/>
                <w:lang w:val="en-GB"/>
              </w:rPr>
              <w:t xml:space="preserve">Short </w:t>
            </w:r>
            <w:r w:rsidR="002F47E4" w:rsidRPr="00E539C5">
              <w:rPr>
                <w:rFonts w:eastAsia="Calibri" w:cstheme="minorHAnsi"/>
                <w:b/>
                <w:lang w:val="en-GB"/>
              </w:rPr>
              <w:t>t</w:t>
            </w:r>
            <w:r w:rsidRPr="00E539C5">
              <w:rPr>
                <w:rFonts w:eastAsia="Calibri" w:cstheme="minorHAnsi"/>
                <w:b/>
                <w:lang w:val="en-GB"/>
              </w:rPr>
              <w:t>erm</w:t>
            </w:r>
            <w:r w:rsidR="00D8424E" w:rsidRPr="00E539C5">
              <w:rPr>
                <w:rFonts w:eastAsia="Calibri" w:cstheme="minorHAnsi"/>
                <w:b/>
                <w:lang w:val="en-GB"/>
              </w:rPr>
              <w:t>:</w:t>
            </w:r>
          </w:p>
          <w:p w14:paraId="478DC4CF" w14:textId="77777777" w:rsidR="00D8424E" w:rsidRPr="00E539C5" w:rsidRDefault="00D8424E" w:rsidP="00C506FF">
            <w:pPr>
              <w:spacing w:after="0" w:line="240" w:lineRule="auto"/>
              <w:jc w:val="center"/>
              <w:rPr>
                <w:rFonts w:eastAsia="Calibri" w:cstheme="minorHAnsi"/>
                <w:b/>
                <w:lang w:val="en-GB"/>
              </w:rPr>
            </w:pPr>
            <w:r w:rsidRPr="00E539C5">
              <w:rPr>
                <w:rFonts w:eastAsia="Calibri" w:cstheme="minorHAnsi"/>
                <w:b/>
                <w:lang w:val="en-GB"/>
              </w:rPr>
              <w:t>2022-2024</w:t>
            </w:r>
          </w:p>
        </w:tc>
        <w:tc>
          <w:tcPr>
            <w:tcW w:w="608" w:type="pct"/>
            <w:tcBorders>
              <w:bottom w:val="single" w:sz="4" w:space="0" w:color="auto"/>
            </w:tcBorders>
            <w:shd w:val="clear" w:color="auto" w:fill="F2F2F2" w:themeFill="background1" w:themeFillShade="F2"/>
          </w:tcPr>
          <w:p w14:paraId="24C40315" w14:textId="77777777" w:rsidR="00D8424E" w:rsidRPr="00E539C5" w:rsidRDefault="002F47E4" w:rsidP="00C506FF">
            <w:pPr>
              <w:spacing w:after="0" w:line="240" w:lineRule="auto"/>
              <w:rPr>
                <w:rFonts w:eastAsia="Calibri" w:cstheme="minorHAnsi"/>
                <w:b/>
                <w:lang w:val="en-GB"/>
              </w:rPr>
            </w:pPr>
            <w:r w:rsidRPr="00E539C5">
              <w:rPr>
                <w:rFonts w:eastAsia="Calibri" w:cstheme="minorHAnsi"/>
                <w:b/>
                <w:lang w:val="en-GB"/>
              </w:rPr>
              <w:t>Middle term</w:t>
            </w:r>
            <w:r w:rsidR="00D8424E" w:rsidRPr="00E539C5">
              <w:rPr>
                <w:rFonts w:eastAsia="Calibri" w:cstheme="minorHAnsi"/>
                <w:b/>
                <w:lang w:val="en-GB"/>
              </w:rPr>
              <w:t>:</w:t>
            </w:r>
          </w:p>
          <w:p w14:paraId="0EB6F3DB" w14:textId="77777777" w:rsidR="00D8424E" w:rsidRPr="00E539C5" w:rsidRDefault="00D8424E" w:rsidP="00C506FF">
            <w:pPr>
              <w:spacing w:after="0" w:line="240" w:lineRule="auto"/>
              <w:jc w:val="center"/>
              <w:rPr>
                <w:rFonts w:eastAsia="Calibri" w:cstheme="minorHAnsi"/>
                <w:b/>
                <w:lang w:val="en-GB"/>
              </w:rPr>
            </w:pPr>
            <w:r w:rsidRPr="00E539C5">
              <w:rPr>
                <w:rFonts w:eastAsia="Calibri" w:cstheme="minorHAnsi"/>
                <w:b/>
                <w:lang w:val="en-GB"/>
              </w:rPr>
              <w:t>2024-2028</w:t>
            </w:r>
          </w:p>
        </w:tc>
        <w:tc>
          <w:tcPr>
            <w:tcW w:w="545" w:type="pct"/>
            <w:shd w:val="clear" w:color="auto" w:fill="F2F2F2" w:themeFill="background1" w:themeFillShade="F2"/>
          </w:tcPr>
          <w:p w14:paraId="1BB5C704" w14:textId="77777777" w:rsidR="00D8424E" w:rsidRPr="00E539C5" w:rsidRDefault="002F47E4" w:rsidP="00C506FF">
            <w:pPr>
              <w:spacing w:after="0" w:line="240" w:lineRule="auto"/>
              <w:jc w:val="center"/>
              <w:rPr>
                <w:rFonts w:eastAsia="Calibri" w:cstheme="minorHAnsi"/>
                <w:b/>
                <w:lang w:val="en-GB"/>
              </w:rPr>
            </w:pPr>
            <w:r w:rsidRPr="00E539C5">
              <w:rPr>
                <w:rFonts w:eastAsia="Calibri" w:cstheme="minorHAnsi"/>
                <w:b/>
                <w:lang w:val="en-GB"/>
              </w:rPr>
              <w:t>Long term</w:t>
            </w:r>
            <w:r w:rsidR="00D8424E" w:rsidRPr="00E539C5">
              <w:rPr>
                <w:rFonts w:eastAsia="Calibri" w:cstheme="minorHAnsi"/>
                <w:b/>
                <w:lang w:val="en-GB"/>
              </w:rPr>
              <w:t>:</w:t>
            </w:r>
          </w:p>
          <w:p w14:paraId="27A0AF9C" w14:textId="77777777" w:rsidR="00D8424E" w:rsidRPr="00E539C5" w:rsidRDefault="00D8424E" w:rsidP="00C506FF">
            <w:pPr>
              <w:spacing w:after="0" w:line="240" w:lineRule="auto"/>
              <w:jc w:val="center"/>
              <w:rPr>
                <w:rFonts w:eastAsia="Calibri" w:cstheme="minorHAnsi"/>
                <w:b/>
                <w:lang w:val="en-GB"/>
              </w:rPr>
            </w:pPr>
            <w:r w:rsidRPr="00E539C5">
              <w:rPr>
                <w:rFonts w:eastAsia="Calibri" w:cstheme="minorHAnsi"/>
                <w:b/>
                <w:lang w:val="en-GB"/>
              </w:rPr>
              <w:t>2028-2030</w:t>
            </w:r>
          </w:p>
        </w:tc>
      </w:tr>
      <w:tr w:rsidR="001349F5" w:rsidRPr="00E539C5" w14:paraId="655889A1" w14:textId="77777777" w:rsidTr="00545F3E">
        <w:trPr>
          <w:cantSplit/>
          <w:trHeight w:val="449"/>
        </w:trPr>
        <w:tc>
          <w:tcPr>
            <w:tcW w:w="606" w:type="pct"/>
            <w:vMerge w:val="restart"/>
            <w:textDirection w:val="btLr"/>
            <w:vAlign w:val="center"/>
          </w:tcPr>
          <w:p w14:paraId="22934231" w14:textId="77777777" w:rsidR="001349F5" w:rsidRPr="00E539C5" w:rsidRDefault="001349F5" w:rsidP="001349F5">
            <w:pPr>
              <w:spacing w:after="0" w:line="240" w:lineRule="auto"/>
              <w:ind w:left="113" w:right="113"/>
              <w:jc w:val="center"/>
              <w:rPr>
                <w:rFonts w:eastAsia="Calibri" w:cstheme="minorHAnsi"/>
                <w:lang w:val="en-GB"/>
              </w:rPr>
            </w:pPr>
            <w:r w:rsidRPr="00E539C5">
              <w:rPr>
                <w:rFonts w:eastAsia="Calibri" w:cstheme="minorHAnsi"/>
                <w:b/>
                <w:lang w:val="en-GB"/>
              </w:rPr>
              <w:t>AXIS 01. Sustainable increase in production</w:t>
            </w:r>
          </w:p>
        </w:tc>
        <w:tc>
          <w:tcPr>
            <w:tcW w:w="2684" w:type="pct"/>
          </w:tcPr>
          <w:p w14:paraId="065F2354" w14:textId="77777777" w:rsidR="001349F5" w:rsidRPr="00E539C5" w:rsidRDefault="001349F5" w:rsidP="002F47E4">
            <w:pPr>
              <w:rPr>
                <w:lang w:val="en-GB"/>
              </w:rPr>
            </w:pPr>
            <w:r w:rsidRPr="00E539C5">
              <w:rPr>
                <w:lang w:val="en-GB"/>
              </w:rPr>
              <w:t>1.1 Provide funding research structures to boost the production of</w:t>
            </w:r>
            <w:r w:rsidR="002F47E4" w:rsidRPr="00E539C5">
              <w:rPr>
                <w:lang w:val="en-GB"/>
              </w:rPr>
              <w:t xml:space="preserve"> breeds</w:t>
            </w:r>
            <w:r w:rsidRPr="00E539C5">
              <w:rPr>
                <w:lang w:val="en-GB"/>
              </w:rPr>
              <w:t xml:space="preserve"> and seeds of pre</w:t>
            </w:r>
            <w:r w:rsidR="002F47E4" w:rsidRPr="00E539C5">
              <w:rPr>
                <w:lang w:val="en-GB"/>
              </w:rPr>
              <w:t>-</w:t>
            </w:r>
            <w:r w:rsidRPr="00E539C5">
              <w:rPr>
                <w:lang w:val="en-GB"/>
              </w:rPr>
              <w:t>bases and bases</w:t>
            </w:r>
          </w:p>
        </w:tc>
        <w:tc>
          <w:tcPr>
            <w:tcW w:w="557" w:type="pct"/>
            <w:shd w:val="clear" w:color="auto" w:fill="808080" w:themeFill="background1" w:themeFillShade="80"/>
          </w:tcPr>
          <w:p w14:paraId="0ADAF29C" w14:textId="77777777" w:rsidR="001349F5" w:rsidRPr="00E539C5" w:rsidRDefault="001349F5" w:rsidP="001349F5">
            <w:pPr>
              <w:spacing w:after="0" w:line="240" w:lineRule="auto"/>
              <w:jc w:val="center"/>
              <w:rPr>
                <w:rFonts w:eastAsia="Calibri" w:cstheme="minorHAnsi"/>
                <w:lang w:val="en-GB"/>
              </w:rPr>
            </w:pPr>
          </w:p>
        </w:tc>
        <w:tc>
          <w:tcPr>
            <w:tcW w:w="608" w:type="pct"/>
            <w:tcBorders>
              <w:bottom w:val="single" w:sz="4" w:space="0" w:color="auto"/>
            </w:tcBorders>
            <w:shd w:val="clear" w:color="auto" w:fill="808080" w:themeFill="background1" w:themeFillShade="80"/>
          </w:tcPr>
          <w:p w14:paraId="0C99FAC8" w14:textId="77777777" w:rsidR="001349F5" w:rsidRPr="00E539C5" w:rsidRDefault="001349F5" w:rsidP="001349F5">
            <w:pPr>
              <w:spacing w:after="0" w:line="240" w:lineRule="auto"/>
              <w:jc w:val="center"/>
              <w:rPr>
                <w:rFonts w:eastAsia="Calibri" w:cstheme="minorHAnsi"/>
                <w:lang w:val="en-GB"/>
              </w:rPr>
            </w:pPr>
          </w:p>
        </w:tc>
        <w:tc>
          <w:tcPr>
            <w:tcW w:w="545" w:type="pct"/>
          </w:tcPr>
          <w:p w14:paraId="0A366F4D" w14:textId="77777777" w:rsidR="001349F5" w:rsidRPr="00E539C5" w:rsidRDefault="001349F5" w:rsidP="001349F5">
            <w:pPr>
              <w:spacing w:after="0" w:line="240" w:lineRule="auto"/>
              <w:jc w:val="center"/>
              <w:rPr>
                <w:rFonts w:eastAsia="Calibri" w:cstheme="minorHAnsi"/>
                <w:lang w:val="en-GB"/>
              </w:rPr>
            </w:pPr>
          </w:p>
        </w:tc>
      </w:tr>
      <w:tr w:rsidR="001349F5" w:rsidRPr="00E539C5" w14:paraId="7635456B" w14:textId="77777777" w:rsidTr="00545F3E">
        <w:trPr>
          <w:cantSplit/>
          <w:trHeight w:val="98"/>
        </w:trPr>
        <w:tc>
          <w:tcPr>
            <w:tcW w:w="606" w:type="pct"/>
            <w:vMerge/>
          </w:tcPr>
          <w:p w14:paraId="10A4C939" w14:textId="77777777" w:rsidR="001349F5" w:rsidRPr="00E539C5" w:rsidRDefault="001349F5" w:rsidP="001349F5">
            <w:pPr>
              <w:spacing w:after="0" w:line="240" w:lineRule="auto"/>
              <w:jc w:val="both"/>
              <w:rPr>
                <w:rFonts w:eastAsia="Calibri" w:cstheme="minorHAnsi"/>
                <w:lang w:val="en-GB"/>
              </w:rPr>
            </w:pPr>
          </w:p>
        </w:tc>
        <w:tc>
          <w:tcPr>
            <w:tcW w:w="2684" w:type="pct"/>
          </w:tcPr>
          <w:p w14:paraId="1CC83A1E" w14:textId="77777777" w:rsidR="001349F5" w:rsidRPr="00E539C5" w:rsidRDefault="001349F5" w:rsidP="007A3FBE">
            <w:pPr>
              <w:rPr>
                <w:lang w:val="en-GB"/>
              </w:rPr>
            </w:pPr>
            <w:r w:rsidRPr="00E539C5">
              <w:rPr>
                <w:lang w:val="en-GB"/>
              </w:rPr>
              <w:t xml:space="preserve">1.2 Establish a framework for collaboration between research institutions, universities, ministries and Decentralized Territorial </w:t>
            </w:r>
            <w:r w:rsidR="007A3FBE">
              <w:rPr>
                <w:lang w:val="en-GB"/>
              </w:rPr>
              <w:t>Authorities</w:t>
            </w:r>
          </w:p>
        </w:tc>
        <w:tc>
          <w:tcPr>
            <w:tcW w:w="557" w:type="pct"/>
            <w:tcBorders>
              <w:bottom w:val="single" w:sz="4" w:space="0" w:color="auto"/>
            </w:tcBorders>
          </w:tcPr>
          <w:p w14:paraId="486A6365" w14:textId="77777777" w:rsidR="001349F5" w:rsidRPr="00E539C5" w:rsidRDefault="001349F5" w:rsidP="001349F5">
            <w:pPr>
              <w:spacing w:after="0" w:line="240" w:lineRule="auto"/>
              <w:jc w:val="center"/>
              <w:rPr>
                <w:rFonts w:eastAsia="Calibri" w:cstheme="minorHAnsi"/>
                <w:lang w:val="en-GB"/>
              </w:rPr>
            </w:pPr>
          </w:p>
        </w:tc>
        <w:tc>
          <w:tcPr>
            <w:tcW w:w="608" w:type="pct"/>
            <w:tcBorders>
              <w:bottom w:val="single" w:sz="4" w:space="0" w:color="auto"/>
            </w:tcBorders>
            <w:shd w:val="clear" w:color="auto" w:fill="808080" w:themeFill="background1" w:themeFillShade="80"/>
          </w:tcPr>
          <w:p w14:paraId="3473F302" w14:textId="77777777" w:rsidR="001349F5" w:rsidRPr="00E539C5" w:rsidRDefault="001349F5" w:rsidP="001349F5">
            <w:pPr>
              <w:spacing w:after="0" w:line="240" w:lineRule="auto"/>
              <w:jc w:val="center"/>
              <w:rPr>
                <w:rFonts w:eastAsia="Calibri" w:cstheme="minorHAnsi"/>
                <w:lang w:val="en-GB"/>
              </w:rPr>
            </w:pPr>
          </w:p>
        </w:tc>
        <w:tc>
          <w:tcPr>
            <w:tcW w:w="545" w:type="pct"/>
          </w:tcPr>
          <w:p w14:paraId="5F3E5AFB" w14:textId="77777777" w:rsidR="001349F5" w:rsidRPr="00E539C5" w:rsidRDefault="001349F5" w:rsidP="001349F5">
            <w:pPr>
              <w:spacing w:after="0" w:line="240" w:lineRule="auto"/>
              <w:jc w:val="center"/>
              <w:rPr>
                <w:rFonts w:eastAsia="Calibri" w:cstheme="minorHAnsi"/>
                <w:lang w:val="en-GB"/>
              </w:rPr>
            </w:pPr>
          </w:p>
        </w:tc>
      </w:tr>
      <w:tr w:rsidR="001349F5" w:rsidRPr="00E539C5" w14:paraId="421C8C05" w14:textId="77777777" w:rsidTr="00545F3E">
        <w:trPr>
          <w:cantSplit/>
          <w:trHeight w:val="98"/>
        </w:trPr>
        <w:tc>
          <w:tcPr>
            <w:tcW w:w="606" w:type="pct"/>
            <w:vMerge/>
          </w:tcPr>
          <w:p w14:paraId="74B50BD6" w14:textId="77777777" w:rsidR="001349F5" w:rsidRPr="00E539C5" w:rsidRDefault="001349F5" w:rsidP="001349F5">
            <w:pPr>
              <w:spacing w:after="0" w:line="240" w:lineRule="auto"/>
              <w:jc w:val="both"/>
              <w:rPr>
                <w:rFonts w:eastAsia="Calibri" w:cstheme="minorHAnsi"/>
                <w:lang w:val="en-GB"/>
              </w:rPr>
            </w:pPr>
          </w:p>
        </w:tc>
        <w:tc>
          <w:tcPr>
            <w:tcW w:w="2684" w:type="pct"/>
          </w:tcPr>
          <w:p w14:paraId="6093F538" w14:textId="77777777" w:rsidR="001349F5" w:rsidRPr="00E539C5" w:rsidRDefault="001349F5" w:rsidP="001349F5">
            <w:pPr>
              <w:rPr>
                <w:lang w:val="en-GB"/>
              </w:rPr>
            </w:pPr>
            <w:r w:rsidRPr="00E539C5">
              <w:rPr>
                <w:lang w:val="en-GB"/>
              </w:rPr>
              <w:t>1.3 Set up an incentive framework for the private sector in the creation of varieties and strengthen the control system to test the quality of available seeds</w:t>
            </w:r>
          </w:p>
        </w:tc>
        <w:tc>
          <w:tcPr>
            <w:tcW w:w="557" w:type="pct"/>
            <w:tcBorders>
              <w:bottom w:val="single" w:sz="4" w:space="0" w:color="auto"/>
            </w:tcBorders>
            <w:shd w:val="clear" w:color="auto" w:fill="808080" w:themeFill="background1" w:themeFillShade="80"/>
          </w:tcPr>
          <w:p w14:paraId="27335583" w14:textId="77777777" w:rsidR="001349F5" w:rsidRPr="00E539C5" w:rsidRDefault="001349F5" w:rsidP="001349F5">
            <w:pPr>
              <w:spacing w:after="0" w:line="240" w:lineRule="auto"/>
              <w:jc w:val="center"/>
              <w:rPr>
                <w:rFonts w:eastAsia="Calibri" w:cstheme="minorHAnsi"/>
                <w:lang w:val="en-GB"/>
              </w:rPr>
            </w:pPr>
          </w:p>
        </w:tc>
        <w:tc>
          <w:tcPr>
            <w:tcW w:w="608" w:type="pct"/>
            <w:tcBorders>
              <w:bottom w:val="single" w:sz="4" w:space="0" w:color="auto"/>
            </w:tcBorders>
            <w:shd w:val="clear" w:color="auto" w:fill="808080" w:themeFill="background1" w:themeFillShade="80"/>
          </w:tcPr>
          <w:p w14:paraId="77645934" w14:textId="77777777" w:rsidR="001349F5" w:rsidRPr="00E539C5" w:rsidRDefault="001349F5" w:rsidP="001349F5">
            <w:pPr>
              <w:spacing w:after="0" w:line="240" w:lineRule="auto"/>
              <w:jc w:val="center"/>
              <w:rPr>
                <w:rFonts w:eastAsia="Calibri" w:cstheme="minorHAnsi"/>
                <w:lang w:val="en-GB"/>
              </w:rPr>
            </w:pPr>
          </w:p>
        </w:tc>
        <w:tc>
          <w:tcPr>
            <w:tcW w:w="545" w:type="pct"/>
          </w:tcPr>
          <w:p w14:paraId="5FBF1F31" w14:textId="77777777" w:rsidR="001349F5" w:rsidRPr="00E539C5" w:rsidRDefault="001349F5" w:rsidP="001349F5">
            <w:pPr>
              <w:spacing w:after="0" w:line="240" w:lineRule="auto"/>
              <w:jc w:val="center"/>
              <w:rPr>
                <w:rFonts w:eastAsia="Calibri" w:cstheme="minorHAnsi"/>
                <w:lang w:val="en-GB"/>
              </w:rPr>
            </w:pPr>
          </w:p>
        </w:tc>
      </w:tr>
      <w:tr w:rsidR="001349F5" w:rsidRPr="00E539C5" w14:paraId="09DDDC75" w14:textId="77777777" w:rsidTr="00545F3E">
        <w:trPr>
          <w:cantSplit/>
          <w:trHeight w:val="98"/>
        </w:trPr>
        <w:tc>
          <w:tcPr>
            <w:tcW w:w="606" w:type="pct"/>
            <w:vMerge/>
          </w:tcPr>
          <w:p w14:paraId="5C3460E6" w14:textId="77777777" w:rsidR="001349F5" w:rsidRPr="00E539C5" w:rsidRDefault="001349F5" w:rsidP="001349F5">
            <w:pPr>
              <w:spacing w:after="0" w:line="240" w:lineRule="auto"/>
              <w:jc w:val="both"/>
              <w:rPr>
                <w:rFonts w:eastAsia="Calibri" w:cstheme="minorHAnsi"/>
                <w:lang w:val="en-GB"/>
              </w:rPr>
            </w:pPr>
          </w:p>
        </w:tc>
        <w:tc>
          <w:tcPr>
            <w:tcW w:w="2684" w:type="pct"/>
          </w:tcPr>
          <w:p w14:paraId="60764386" w14:textId="77777777" w:rsidR="001349F5" w:rsidRPr="00E539C5" w:rsidRDefault="001349F5" w:rsidP="001349F5">
            <w:pPr>
              <w:rPr>
                <w:lang w:val="en-GB"/>
              </w:rPr>
            </w:pPr>
            <w:r w:rsidRPr="00E539C5">
              <w:rPr>
                <w:lang w:val="en-GB"/>
              </w:rPr>
              <w:t>1.4 Build the capacities of seed multipliers</w:t>
            </w:r>
          </w:p>
        </w:tc>
        <w:tc>
          <w:tcPr>
            <w:tcW w:w="557" w:type="pct"/>
            <w:shd w:val="clear" w:color="auto" w:fill="808080" w:themeFill="background1" w:themeFillShade="80"/>
          </w:tcPr>
          <w:p w14:paraId="34096211" w14:textId="77777777" w:rsidR="001349F5" w:rsidRPr="00E539C5" w:rsidRDefault="001349F5" w:rsidP="001349F5">
            <w:pPr>
              <w:spacing w:after="0" w:line="240" w:lineRule="auto"/>
              <w:jc w:val="center"/>
              <w:rPr>
                <w:rFonts w:eastAsia="Calibri" w:cstheme="minorHAnsi"/>
                <w:lang w:val="en-GB"/>
              </w:rPr>
            </w:pPr>
          </w:p>
        </w:tc>
        <w:tc>
          <w:tcPr>
            <w:tcW w:w="608" w:type="pct"/>
            <w:shd w:val="clear" w:color="auto" w:fill="808080" w:themeFill="background1" w:themeFillShade="80"/>
          </w:tcPr>
          <w:p w14:paraId="6703FFB7" w14:textId="77777777" w:rsidR="001349F5" w:rsidRPr="00E539C5" w:rsidRDefault="001349F5" w:rsidP="001349F5">
            <w:pPr>
              <w:spacing w:after="0" w:line="240" w:lineRule="auto"/>
              <w:jc w:val="center"/>
              <w:rPr>
                <w:rFonts w:eastAsia="Calibri" w:cstheme="minorHAnsi"/>
                <w:lang w:val="en-GB"/>
              </w:rPr>
            </w:pPr>
          </w:p>
        </w:tc>
        <w:tc>
          <w:tcPr>
            <w:tcW w:w="545" w:type="pct"/>
          </w:tcPr>
          <w:p w14:paraId="1F75EBA5" w14:textId="77777777" w:rsidR="001349F5" w:rsidRPr="00E539C5" w:rsidRDefault="001349F5" w:rsidP="001349F5">
            <w:pPr>
              <w:spacing w:after="0" w:line="240" w:lineRule="auto"/>
              <w:jc w:val="center"/>
              <w:rPr>
                <w:rFonts w:eastAsia="Calibri" w:cstheme="minorHAnsi"/>
                <w:lang w:val="en-GB"/>
              </w:rPr>
            </w:pPr>
          </w:p>
        </w:tc>
      </w:tr>
      <w:tr w:rsidR="001349F5" w:rsidRPr="00E539C5" w14:paraId="33828FC0" w14:textId="77777777" w:rsidTr="00545F3E">
        <w:trPr>
          <w:cantSplit/>
          <w:trHeight w:val="98"/>
        </w:trPr>
        <w:tc>
          <w:tcPr>
            <w:tcW w:w="606" w:type="pct"/>
            <w:vMerge/>
          </w:tcPr>
          <w:p w14:paraId="1F5F1ADF" w14:textId="77777777" w:rsidR="001349F5" w:rsidRPr="00E539C5" w:rsidRDefault="001349F5" w:rsidP="001349F5">
            <w:pPr>
              <w:spacing w:after="0" w:line="240" w:lineRule="auto"/>
              <w:jc w:val="both"/>
              <w:rPr>
                <w:rFonts w:eastAsia="Calibri" w:cstheme="minorHAnsi"/>
                <w:lang w:val="en-GB"/>
              </w:rPr>
            </w:pPr>
          </w:p>
        </w:tc>
        <w:tc>
          <w:tcPr>
            <w:tcW w:w="2684" w:type="pct"/>
          </w:tcPr>
          <w:p w14:paraId="1E96907D" w14:textId="77777777" w:rsidR="001349F5" w:rsidRPr="00E539C5" w:rsidRDefault="001349F5" w:rsidP="001349F5">
            <w:pPr>
              <w:rPr>
                <w:lang w:val="en-GB"/>
              </w:rPr>
            </w:pPr>
            <w:r w:rsidRPr="00E539C5">
              <w:rPr>
                <w:lang w:val="en-GB"/>
              </w:rPr>
              <w:t>1.5 Accelerate land reform</w:t>
            </w:r>
          </w:p>
        </w:tc>
        <w:tc>
          <w:tcPr>
            <w:tcW w:w="557" w:type="pct"/>
            <w:shd w:val="clear" w:color="auto" w:fill="808080" w:themeFill="background1" w:themeFillShade="80"/>
          </w:tcPr>
          <w:p w14:paraId="1131DD16" w14:textId="77777777" w:rsidR="001349F5" w:rsidRPr="00E539C5" w:rsidRDefault="001349F5" w:rsidP="001349F5">
            <w:pPr>
              <w:spacing w:after="0" w:line="240" w:lineRule="auto"/>
              <w:jc w:val="center"/>
              <w:rPr>
                <w:rFonts w:eastAsia="Calibri" w:cstheme="minorHAnsi"/>
                <w:lang w:val="en-GB"/>
              </w:rPr>
            </w:pPr>
          </w:p>
        </w:tc>
        <w:tc>
          <w:tcPr>
            <w:tcW w:w="608" w:type="pct"/>
            <w:shd w:val="clear" w:color="auto" w:fill="808080" w:themeFill="background1" w:themeFillShade="80"/>
          </w:tcPr>
          <w:p w14:paraId="40FB4805" w14:textId="77777777" w:rsidR="001349F5" w:rsidRPr="00E539C5" w:rsidRDefault="001349F5" w:rsidP="001349F5">
            <w:pPr>
              <w:spacing w:after="0" w:line="240" w:lineRule="auto"/>
              <w:jc w:val="center"/>
              <w:rPr>
                <w:rFonts w:eastAsia="Calibri" w:cstheme="minorHAnsi"/>
                <w:lang w:val="en-GB"/>
              </w:rPr>
            </w:pPr>
          </w:p>
        </w:tc>
        <w:tc>
          <w:tcPr>
            <w:tcW w:w="545" w:type="pct"/>
          </w:tcPr>
          <w:p w14:paraId="0306B60C" w14:textId="77777777" w:rsidR="001349F5" w:rsidRPr="00E539C5" w:rsidRDefault="001349F5" w:rsidP="001349F5">
            <w:pPr>
              <w:spacing w:after="0" w:line="240" w:lineRule="auto"/>
              <w:jc w:val="center"/>
              <w:rPr>
                <w:rFonts w:eastAsia="Calibri" w:cstheme="minorHAnsi"/>
                <w:lang w:val="en-GB"/>
              </w:rPr>
            </w:pPr>
          </w:p>
        </w:tc>
      </w:tr>
      <w:tr w:rsidR="001349F5" w:rsidRPr="00E539C5" w14:paraId="6BA57B63" w14:textId="77777777" w:rsidTr="00545F3E">
        <w:trPr>
          <w:cantSplit/>
          <w:trHeight w:val="98"/>
        </w:trPr>
        <w:tc>
          <w:tcPr>
            <w:tcW w:w="606" w:type="pct"/>
            <w:vMerge/>
          </w:tcPr>
          <w:p w14:paraId="32D184BB" w14:textId="77777777" w:rsidR="001349F5" w:rsidRPr="00E539C5" w:rsidRDefault="001349F5" w:rsidP="001349F5">
            <w:pPr>
              <w:spacing w:after="0" w:line="240" w:lineRule="auto"/>
              <w:jc w:val="both"/>
              <w:rPr>
                <w:rFonts w:eastAsia="Calibri" w:cstheme="minorHAnsi"/>
                <w:lang w:val="en-GB"/>
              </w:rPr>
            </w:pPr>
          </w:p>
        </w:tc>
        <w:tc>
          <w:tcPr>
            <w:tcW w:w="2684" w:type="pct"/>
          </w:tcPr>
          <w:p w14:paraId="2ADDCB75" w14:textId="77777777" w:rsidR="001349F5" w:rsidRPr="00E539C5" w:rsidRDefault="001349F5" w:rsidP="001349F5">
            <w:pPr>
              <w:rPr>
                <w:lang w:val="en-GB"/>
              </w:rPr>
            </w:pPr>
            <w:r w:rsidRPr="00E539C5">
              <w:rPr>
                <w:lang w:val="en-GB"/>
              </w:rPr>
              <w:t>1.6 Operationalize the agricultural input subsidy policy</w:t>
            </w:r>
          </w:p>
        </w:tc>
        <w:tc>
          <w:tcPr>
            <w:tcW w:w="557" w:type="pct"/>
            <w:shd w:val="clear" w:color="auto" w:fill="808080" w:themeFill="background1" w:themeFillShade="80"/>
          </w:tcPr>
          <w:p w14:paraId="19D312F6" w14:textId="77777777" w:rsidR="001349F5" w:rsidRPr="00E539C5" w:rsidRDefault="001349F5" w:rsidP="001349F5">
            <w:pPr>
              <w:spacing w:after="0" w:line="240" w:lineRule="auto"/>
              <w:jc w:val="center"/>
              <w:rPr>
                <w:rFonts w:eastAsia="Calibri" w:cstheme="minorHAnsi"/>
                <w:lang w:val="en-GB"/>
              </w:rPr>
            </w:pPr>
          </w:p>
        </w:tc>
        <w:tc>
          <w:tcPr>
            <w:tcW w:w="608" w:type="pct"/>
            <w:tcBorders>
              <w:bottom w:val="single" w:sz="4" w:space="0" w:color="auto"/>
            </w:tcBorders>
            <w:shd w:val="clear" w:color="auto" w:fill="808080" w:themeFill="background1" w:themeFillShade="80"/>
          </w:tcPr>
          <w:p w14:paraId="518B1778" w14:textId="77777777" w:rsidR="001349F5" w:rsidRPr="00E539C5" w:rsidRDefault="001349F5" w:rsidP="001349F5">
            <w:pPr>
              <w:spacing w:after="0" w:line="240" w:lineRule="auto"/>
              <w:jc w:val="center"/>
              <w:rPr>
                <w:rFonts w:eastAsia="Calibri" w:cstheme="minorHAnsi"/>
                <w:lang w:val="en-GB"/>
              </w:rPr>
            </w:pPr>
          </w:p>
        </w:tc>
        <w:tc>
          <w:tcPr>
            <w:tcW w:w="545" w:type="pct"/>
          </w:tcPr>
          <w:p w14:paraId="601047F5" w14:textId="77777777" w:rsidR="001349F5" w:rsidRPr="00E539C5" w:rsidRDefault="001349F5" w:rsidP="001349F5">
            <w:pPr>
              <w:spacing w:after="0" w:line="240" w:lineRule="auto"/>
              <w:jc w:val="center"/>
              <w:rPr>
                <w:rFonts w:eastAsia="Calibri" w:cstheme="minorHAnsi"/>
                <w:lang w:val="en-GB"/>
              </w:rPr>
            </w:pPr>
          </w:p>
        </w:tc>
      </w:tr>
      <w:tr w:rsidR="001349F5" w:rsidRPr="00E539C5" w14:paraId="509158BC" w14:textId="77777777" w:rsidTr="00545F3E">
        <w:trPr>
          <w:cantSplit/>
          <w:trHeight w:val="98"/>
        </w:trPr>
        <w:tc>
          <w:tcPr>
            <w:tcW w:w="606" w:type="pct"/>
            <w:vMerge/>
          </w:tcPr>
          <w:p w14:paraId="467B68B2" w14:textId="77777777" w:rsidR="001349F5" w:rsidRPr="00E539C5" w:rsidRDefault="001349F5" w:rsidP="001349F5">
            <w:pPr>
              <w:spacing w:after="0" w:line="240" w:lineRule="auto"/>
              <w:jc w:val="both"/>
              <w:rPr>
                <w:rFonts w:eastAsia="Calibri" w:cstheme="minorHAnsi"/>
                <w:lang w:val="en-GB"/>
              </w:rPr>
            </w:pPr>
          </w:p>
        </w:tc>
        <w:tc>
          <w:tcPr>
            <w:tcW w:w="2684" w:type="pct"/>
          </w:tcPr>
          <w:p w14:paraId="076C4584" w14:textId="77777777" w:rsidR="001349F5" w:rsidRPr="00E539C5" w:rsidRDefault="001349F5" w:rsidP="001349F5">
            <w:pPr>
              <w:rPr>
                <w:lang w:val="en-GB"/>
              </w:rPr>
            </w:pPr>
            <w:r w:rsidRPr="00E539C5">
              <w:rPr>
                <w:lang w:val="en-GB"/>
              </w:rPr>
              <w:t>1.7 Involve vulnerable groups in the decision-making process to promote their access to factors of production</w:t>
            </w:r>
          </w:p>
        </w:tc>
        <w:tc>
          <w:tcPr>
            <w:tcW w:w="557" w:type="pct"/>
            <w:tcBorders>
              <w:bottom w:val="single" w:sz="4" w:space="0" w:color="auto"/>
            </w:tcBorders>
          </w:tcPr>
          <w:p w14:paraId="5FB38C0D" w14:textId="77777777" w:rsidR="001349F5" w:rsidRPr="00E539C5" w:rsidRDefault="001349F5" w:rsidP="001349F5">
            <w:pPr>
              <w:spacing w:after="0" w:line="240" w:lineRule="auto"/>
              <w:jc w:val="center"/>
              <w:rPr>
                <w:rFonts w:eastAsia="Calibri" w:cstheme="minorHAnsi"/>
                <w:lang w:val="en-GB"/>
              </w:rPr>
            </w:pPr>
          </w:p>
        </w:tc>
        <w:tc>
          <w:tcPr>
            <w:tcW w:w="608" w:type="pct"/>
            <w:tcBorders>
              <w:bottom w:val="single" w:sz="4" w:space="0" w:color="auto"/>
            </w:tcBorders>
            <w:shd w:val="clear" w:color="auto" w:fill="808080" w:themeFill="background1" w:themeFillShade="80"/>
          </w:tcPr>
          <w:p w14:paraId="0610CA49" w14:textId="77777777" w:rsidR="001349F5" w:rsidRPr="00E539C5" w:rsidRDefault="001349F5" w:rsidP="001349F5">
            <w:pPr>
              <w:spacing w:after="0" w:line="240" w:lineRule="auto"/>
              <w:jc w:val="center"/>
              <w:rPr>
                <w:rFonts w:eastAsia="Calibri" w:cstheme="minorHAnsi"/>
                <w:lang w:val="en-GB"/>
              </w:rPr>
            </w:pPr>
          </w:p>
        </w:tc>
        <w:tc>
          <w:tcPr>
            <w:tcW w:w="545" w:type="pct"/>
            <w:tcBorders>
              <w:bottom w:val="single" w:sz="4" w:space="0" w:color="auto"/>
            </w:tcBorders>
          </w:tcPr>
          <w:p w14:paraId="4D2CF3CA" w14:textId="77777777" w:rsidR="001349F5" w:rsidRPr="00E539C5" w:rsidRDefault="001349F5" w:rsidP="001349F5">
            <w:pPr>
              <w:spacing w:after="0" w:line="240" w:lineRule="auto"/>
              <w:jc w:val="center"/>
              <w:rPr>
                <w:rFonts w:eastAsia="Calibri" w:cstheme="minorHAnsi"/>
                <w:lang w:val="en-GB"/>
              </w:rPr>
            </w:pPr>
          </w:p>
        </w:tc>
      </w:tr>
      <w:tr w:rsidR="001349F5" w:rsidRPr="00E539C5" w14:paraId="2D66884A" w14:textId="77777777" w:rsidTr="00545F3E">
        <w:trPr>
          <w:cantSplit/>
          <w:trHeight w:val="98"/>
        </w:trPr>
        <w:tc>
          <w:tcPr>
            <w:tcW w:w="606" w:type="pct"/>
            <w:vMerge/>
          </w:tcPr>
          <w:p w14:paraId="730601A8" w14:textId="77777777" w:rsidR="001349F5" w:rsidRPr="00E539C5" w:rsidRDefault="001349F5" w:rsidP="001349F5">
            <w:pPr>
              <w:spacing w:after="0" w:line="240" w:lineRule="auto"/>
              <w:jc w:val="both"/>
              <w:rPr>
                <w:rFonts w:eastAsia="Calibri" w:cstheme="minorHAnsi"/>
                <w:lang w:val="en-GB"/>
              </w:rPr>
            </w:pPr>
          </w:p>
        </w:tc>
        <w:tc>
          <w:tcPr>
            <w:tcW w:w="2684" w:type="pct"/>
          </w:tcPr>
          <w:p w14:paraId="487A704F" w14:textId="77777777" w:rsidR="001349F5" w:rsidRPr="00E539C5" w:rsidRDefault="001349F5" w:rsidP="001349F5">
            <w:pPr>
              <w:rPr>
                <w:lang w:val="en-GB"/>
              </w:rPr>
            </w:pPr>
            <w:r w:rsidRPr="00E539C5">
              <w:rPr>
                <w:lang w:val="en-GB"/>
              </w:rPr>
              <w:t>1.8 Develop / popularize production standards</w:t>
            </w:r>
          </w:p>
        </w:tc>
        <w:tc>
          <w:tcPr>
            <w:tcW w:w="557" w:type="pct"/>
            <w:shd w:val="clear" w:color="auto" w:fill="808080" w:themeFill="background1" w:themeFillShade="80"/>
          </w:tcPr>
          <w:p w14:paraId="1C335E4B" w14:textId="77777777" w:rsidR="001349F5" w:rsidRPr="00E539C5" w:rsidRDefault="001349F5" w:rsidP="001349F5">
            <w:pPr>
              <w:spacing w:after="0" w:line="240" w:lineRule="auto"/>
              <w:jc w:val="center"/>
              <w:rPr>
                <w:rFonts w:eastAsia="Calibri" w:cstheme="minorHAnsi"/>
                <w:lang w:val="en-GB"/>
              </w:rPr>
            </w:pPr>
          </w:p>
        </w:tc>
        <w:tc>
          <w:tcPr>
            <w:tcW w:w="608" w:type="pct"/>
            <w:shd w:val="clear" w:color="auto" w:fill="808080" w:themeFill="background1" w:themeFillShade="80"/>
          </w:tcPr>
          <w:p w14:paraId="79B523AE" w14:textId="77777777" w:rsidR="001349F5" w:rsidRPr="00E539C5" w:rsidRDefault="001349F5" w:rsidP="001349F5">
            <w:pPr>
              <w:spacing w:after="0" w:line="240" w:lineRule="auto"/>
              <w:jc w:val="center"/>
              <w:rPr>
                <w:rFonts w:eastAsia="Calibri" w:cstheme="minorHAnsi"/>
                <w:lang w:val="en-GB"/>
              </w:rPr>
            </w:pPr>
          </w:p>
        </w:tc>
        <w:tc>
          <w:tcPr>
            <w:tcW w:w="545" w:type="pct"/>
            <w:shd w:val="clear" w:color="auto" w:fill="808080" w:themeFill="background1" w:themeFillShade="80"/>
          </w:tcPr>
          <w:p w14:paraId="3526D282" w14:textId="77777777" w:rsidR="001349F5" w:rsidRPr="00E539C5" w:rsidRDefault="001349F5" w:rsidP="001349F5">
            <w:pPr>
              <w:spacing w:after="0" w:line="240" w:lineRule="auto"/>
              <w:jc w:val="center"/>
              <w:rPr>
                <w:rFonts w:eastAsia="Calibri" w:cstheme="minorHAnsi"/>
                <w:lang w:val="en-GB"/>
              </w:rPr>
            </w:pPr>
          </w:p>
        </w:tc>
      </w:tr>
      <w:tr w:rsidR="00D8424E" w:rsidRPr="00E539C5" w14:paraId="4DE83F76" w14:textId="77777777" w:rsidTr="00C506FF">
        <w:trPr>
          <w:gridAfter w:val="4"/>
          <w:wAfter w:w="4394" w:type="pct"/>
          <w:cantSplit/>
          <w:trHeight w:val="105"/>
        </w:trPr>
        <w:tc>
          <w:tcPr>
            <w:tcW w:w="606" w:type="pct"/>
            <w:shd w:val="clear" w:color="auto" w:fill="A8D08D" w:themeFill="accent6" w:themeFillTint="99"/>
          </w:tcPr>
          <w:p w14:paraId="51874829" w14:textId="77777777" w:rsidR="00D8424E" w:rsidRPr="00E539C5" w:rsidRDefault="00D8424E" w:rsidP="00C506FF">
            <w:pPr>
              <w:spacing w:after="0" w:line="240" w:lineRule="auto"/>
              <w:rPr>
                <w:rFonts w:eastAsia="Calibri" w:cstheme="minorHAnsi"/>
                <w:b/>
                <w:lang w:val="en-GB"/>
              </w:rPr>
            </w:pPr>
          </w:p>
        </w:tc>
      </w:tr>
      <w:tr w:rsidR="003110ED" w:rsidRPr="00E539C5" w14:paraId="7F634393" w14:textId="77777777" w:rsidTr="00545F3E">
        <w:trPr>
          <w:cantSplit/>
          <w:trHeight w:val="534"/>
        </w:trPr>
        <w:tc>
          <w:tcPr>
            <w:tcW w:w="606" w:type="pct"/>
            <w:vMerge w:val="restart"/>
            <w:textDirection w:val="btLr"/>
          </w:tcPr>
          <w:p w14:paraId="61D7614A" w14:textId="77777777" w:rsidR="003110ED" w:rsidRPr="00E539C5" w:rsidRDefault="003110ED" w:rsidP="003110ED">
            <w:pPr>
              <w:spacing w:after="0" w:line="240" w:lineRule="auto"/>
              <w:ind w:left="113" w:right="113"/>
              <w:jc w:val="both"/>
              <w:rPr>
                <w:rFonts w:eastAsia="Calibri" w:cstheme="minorHAnsi"/>
                <w:lang w:val="en-GB"/>
              </w:rPr>
            </w:pPr>
            <w:r w:rsidRPr="00E539C5">
              <w:rPr>
                <w:rFonts w:eastAsia="Calibri" w:cstheme="minorHAnsi"/>
                <w:b/>
                <w:lang w:val="en-GB"/>
              </w:rPr>
              <w:t xml:space="preserve">AXIS 02Improvement of the collective infrastructural environment and access to factors of production and </w:t>
            </w:r>
            <w:proofErr w:type="spellStart"/>
            <w:r w:rsidRPr="00E539C5">
              <w:rPr>
                <w:rFonts w:eastAsia="Calibri" w:cstheme="minorHAnsi"/>
                <w:b/>
                <w:lang w:val="en-GB"/>
              </w:rPr>
              <w:t>marchés</w:t>
            </w:r>
            <w:proofErr w:type="spellEnd"/>
          </w:p>
        </w:tc>
        <w:tc>
          <w:tcPr>
            <w:tcW w:w="2684" w:type="pct"/>
          </w:tcPr>
          <w:p w14:paraId="1EBC4268" w14:textId="77777777" w:rsidR="003110ED" w:rsidRPr="00E539C5" w:rsidRDefault="003110ED" w:rsidP="003110ED">
            <w:pPr>
              <w:rPr>
                <w:lang w:val="en-GB"/>
              </w:rPr>
            </w:pPr>
            <w:r w:rsidRPr="00E539C5">
              <w:rPr>
                <w:lang w:val="en-GB"/>
              </w:rPr>
              <w:t>2.1 Opening up production basins (opening / rehabilitation / maintenance of municipal roads)</w:t>
            </w:r>
          </w:p>
        </w:tc>
        <w:tc>
          <w:tcPr>
            <w:tcW w:w="557" w:type="pct"/>
            <w:shd w:val="clear" w:color="auto" w:fill="808080" w:themeFill="background1" w:themeFillShade="80"/>
          </w:tcPr>
          <w:p w14:paraId="374C4030" w14:textId="77777777" w:rsidR="003110ED" w:rsidRPr="00E539C5" w:rsidRDefault="003110ED" w:rsidP="003110ED">
            <w:pPr>
              <w:spacing w:after="0" w:line="240" w:lineRule="auto"/>
              <w:rPr>
                <w:rFonts w:eastAsia="Calibri" w:cstheme="minorHAnsi"/>
                <w:lang w:val="en-GB"/>
              </w:rPr>
            </w:pPr>
          </w:p>
        </w:tc>
        <w:tc>
          <w:tcPr>
            <w:tcW w:w="608" w:type="pct"/>
            <w:shd w:val="clear" w:color="auto" w:fill="808080" w:themeFill="background1" w:themeFillShade="80"/>
          </w:tcPr>
          <w:p w14:paraId="034731F4" w14:textId="77777777" w:rsidR="003110ED" w:rsidRPr="00E539C5" w:rsidRDefault="003110ED" w:rsidP="003110ED">
            <w:pPr>
              <w:spacing w:after="0" w:line="240" w:lineRule="auto"/>
              <w:rPr>
                <w:rFonts w:eastAsia="Calibri" w:cstheme="minorHAnsi"/>
                <w:lang w:val="en-GB"/>
              </w:rPr>
            </w:pPr>
          </w:p>
        </w:tc>
        <w:tc>
          <w:tcPr>
            <w:tcW w:w="545" w:type="pct"/>
            <w:shd w:val="clear" w:color="auto" w:fill="808080" w:themeFill="background1" w:themeFillShade="80"/>
          </w:tcPr>
          <w:p w14:paraId="5D54202D" w14:textId="77777777" w:rsidR="003110ED" w:rsidRPr="00E539C5" w:rsidRDefault="003110ED" w:rsidP="003110ED">
            <w:pPr>
              <w:spacing w:after="0" w:line="240" w:lineRule="auto"/>
              <w:rPr>
                <w:rFonts w:eastAsia="Calibri" w:cstheme="minorHAnsi"/>
                <w:lang w:val="en-GB"/>
              </w:rPr>
            </w:pPr>
          </w:p>
        </w:tc>
      </w:tr>
      <w:tr w:rsidR="003110ED" w:rsidRPr="00E539C5" w14:paraId="18AFB036" w14:textId="77777777" w:rsidTr="00545F3E">
        <w:trPr>
          <w:cantSplit/>
          <w:trHeight w:val="98"/>
        </w:trPr>
        <w:tc>
          <w:tcPr>
            <w:tcW w:w="606" w:type="pct"/>
            <w:vMerge/>
          </w:tcPr>
          <w:p w14:paraId="1E245E75" w14:textId="77777777" w:rsidR="003110ED" w:rsidRPr="00E539C5" w:rsidRDefault="003110ED" w:rsidP="003110ED">
            <w:pPr>
              <w:spacing w:after="0" w:line="240" w:lineRule="auto"/>
              <w:jc w:val="both"/>
              <w:rPr>
                <w:rFonts w:eastAsia="Calibri" w:cstheme="minorHAnsi"/>
                <w:lang w:val="en-GB"/>
              </w:rPr>
            </w:pPr>
          </w:p>
        </w:tc>
        <w:tc>
          <w:tcPr>
            <w:tcW w:w="2684" w:type="pct"/>
          </w:tcPr>
          <w:p w14:paraId="74487250" w14:textId="77777777" w:rsidR="003110ED" w:rsidRPr="00E539C5" w:rsidRDefault="003110ED" w:rsidP="003110ED">
            <w:pPr>
              <w:rPr>
                <w:lang w:val="en-GB"/>
              </w:rPr>
            </w:pPr>
            <w:r w:rsidRPr="00E539C5">
              <w:rPr>
                <w:lang w:val="en-GB"/>
              </w:rPr>
              <w:t>2.2 Build / Rehabilitate community infrastructure</w:t>
            </w:r>
          </w:p>
        </w:tc>
        <w:tc>
          <w:tcPr>
            <w:tcW w:w="557" w:type="pct"/>
            <w:shd w:val="clear" w:color="auto" w:fill="808080" w:themeFill="background1" w:themeFillShade="80"/>
          </w:tcPr>
          <w:p w14:paraId="1A564FAA" w14:textId="77777777" w:rsidR="003110ED" w:rsidRPr="00E539C5" w:rsidRDefault="003110ED" w:rsidP="003110ED">
            <w:pPr>
              <w:spacing w:after="0" w:line="240" w:lineRule="auto"/>
              <w:jc w:val="center"/>
              <w:rPr>
                <w:rFonts w:eastAsia="Calibri" w:cstheme="minorHAnsi"/>
                <w:lang w:val="en-GB"/>
              </w:rPr>
            </w:pPr>
          </w:p>
        </w:tc>
        <w:tc>
          <w:tcPr>
            <w:tcW w:w="608" w:type="pct"/>
            <w:shd w:val="clear" w:color="auto" w:fill="808080" w:themeFill="background1" w:themeFillShade="80"/>
          </w:tcPr>
          <w:p w14:paraId="7C3AF61C" w14:textId="77777777" w:rsidR="003110ED" w:rsidRPr="00E539C5" w:rsidRDefault="003110ED" w:rsidP="003110ED">
            <w:pPr>
              <w:spacing w:after="0" w:line="240" w:lineRule="auto"/>
              <w:jc w:val="center"/>
              <w:rPr>
                <w:rFonts w:eastAsia="Calibri" w:cstheme="minorHAnsi"/>
                <w:lang w:val="en-GB"/>
              </w:rPr>
            </w:pPr>
          </w:p>
        </w:tc>
        <w:tc>
          <w:tcPr>
            <w:tcW w:w="545" w:type="pct"/>
            <w:shd w:val="clear" w:color="auto" w:fill="808080" w:themeFill="background1" w:themeFillShade="80"/>
          </w:tcPr>
          <w:p w14:paraId="7D0089B4" w14:textId="77777777" w:rsidR="003110ED" w:rsidRPr="00E539C5" w:rsidRDefault="003110ED" w:rsidP="003110ED">
            <w:pPr>
              <w:spacing w:after="0" w:line="240" w:lineRule="auto"/>
              <w:jc w:val="center"/>
              <w:rPr>
                <w:rFonts w:eastAsia="Calibri" w:cstheme="minorHAnsi"/>
                <w:lang w:val="en-GB"/>
              </w:rPr>
            </w:pPr>
          </w:p>
        </w:tc>
      </w:tr>
      <w:tr w:rsidR="003110ED" w:rsidRPr="00E539C5" w14:paraId="6BECB43A" w14:textId="77777777" w:rsidTr="00545F3E">
        <w:trPr>
          <w:cantSplit/>
          <w:trHeight w:val="98"/>
        </w:trPr>
        <w:tc>
          <w:tcPr>
            <w:tcW w:w="606" w:type="pct"/>
            <w:vMerge/>
          </w:tcPr>
          <w:p w14:paraId="2707B7CC" w14:textId="77777777" w:rsidR="003110ED" w:rsidRPr="00E539C5" w:rsidRDefault="003110ED" w:rsidP="003110ED">
            <w:pPr>
              <w:spacing w:after="0" w:line="240" w:lineRule="auto"/>
              <w:jc w:val="both"/>
              <w:rPr>
                <w:rFonts w:eastAsia="Calibri" w:cstheme="minorHAnsi"/>
                <w:lang w:val="en-GB"/>
              </w:rPr>
            </w:pPr>
          </w:p>
        </w:tc>
        <w:tc>
          <w:tcPr>
            <w:tcW w:w="2684" w:type="pct"/>
          </w:tcPr>
          <w:p w14:paraId="6E22DF14" w14:textId="77777777" w:rsidR="003110ED" w:rsidRPr="00E539C5" w:rsidRDefault="003110ED" w:rsidP="003110ED">
            <w:pPr>
              <w:rPr>
                <w:lang w:val="en-GB"/>
              </w:rPr>
            </w:pPr>
            <w:r w:rsidRPr="00E539C5">
              <w:rPr>
                <w:lang w:val="en-GB"/>
              </w:rPr>
              <w:t>2.3 Build the capacities of producers and consumers on conservation techniques</w:t>
            </w:r>
          </w:p>
        </w:tc>
        <w:tc>
          <w:tcPr>
            <w:tcW w:w="557" w:type="pct"/>
            <w:shd w:val="clear" w:color="auto" w:fill="808080" w:themeFill="background1" w:themeFillShade="80"/>
          </w:tcPr>
          <w:p w14:paraId="4AD4F787" w14:textId="77777777" w:rsidR="003110ED" w:rsidRPr="00E539C5" w:rsidRDefault="003110ED" w:rsidP="003110ED">
            <w:pPr>
              <w:spacing w:after="0" w:line="240" w:lineRule="auto"/>
              <w:jc w:val="center"/>
              <w:rPr>
                <w:rFonts w:eastAsia="Calibri" w:cstheme="minorHAnsi"/>
                <w:lang w:val="en-GB"/>
              </w:rPr>
            </w:pPr>
          </w:p>
        </w:tc>
        <w:tc>
          <w:tcPr>
            <w:tcW w:w="608" w:type="pct"/>
            <w:shd w:val="clear" w:color="auto" w:fill="808080" w:themeFill="background1" w:themeFillShade="80"/>
          </w:tcPr>
          <w:p w14:paraId="6728DA38" w14:textId="77777777" w:rsidR="003110ED" w:rsidRPr="00E539C5" w:rsidRDefault="003110ED" w:rsidP="003110ED">
            <w:pPr>
              <w:spacing w:after="0" w:line="240" w:lineRule="auto"/>
              <w:jc w:val="center"/>
              <w:rPr>
                <w:rFonts w:eastAsia="Calibri" w:cstheme="minorHAnsi"/>
                <w:lang w:val="en-GB"/>
              </w:rPr>
            </w:pPr>
          </w:p>
        </w:tc>
        <w:tc>
          <w:tcPr>
            <w:tcW w:w="545" w:type="pct"/>
            <w:tcBorders>
              <w:bottom w:val="single" w:sz="4" w:space="0" w:color="auto"/>
            </w:tcBorders>
            <w:shd w:val="clear" w:color="auto" w:fill="808080" w:themeFill="background1" w:themeFillShade="80"/>
          </w:tcPr>
          <w:p w14:paraId="254890EE" w14:textId="77777777" w:rsidR="003110ED" w:rsidRPr="00E539C5" w:rsidRDefault="003110ED" w:rsidP="003110ED">
            <w:pPr>
              <w:spacing w:after="0" w:line="240" w:lineRule="auto"/>
              <w:jc w:val="center"/>
              <w:rPr>
                <w:rFonts w:eastAsia="Calibri" w:cstheme="minorHAnsi"/>
                <w:lang w:val="en-GB"/>
              </w:rPr>
            </w:pPr>
          </w:p>
        </w:tc>
      </w:tr>
      <w:tr w:rsidR="003110ED" w:rsidRPr="00E539C5" w14:paraId="02967A7E" w14:textId="77777777" w:rsidTr="00545F3E">
        <w:trPr>
          <w:cantSplit/>
          <w:trHeight w:val="98"/>
        </w:trPr>
        <w:tc>
          <w:tcPr>
            <w:tcW w:w="606" w:type="pct"/>
            <w:vMerge/>
          </w:tcPr>
          <w:p w14:paraId="72CB16FE" w14:textId="77777777" w:rsidR="003110ED" w:rsidRPr="00E539C5" w:rsidRDefault="003110ED" w:rsidP="003110ED">
            <w:pPr>
              <w:spacing w:after="0" w:line="240" w:lineRule="auto"/>
              <w:jc w:val="both"/>
              <w:rPr>
                <w:rFonts w:eastAsia="Calibri" w:cstheme="minorHAnsi"/>
                <w:lang w:val="en-GB"/>
              </w:rPr>
            </w:pPr>
          </w:p>
        </w:tc>
        <w:tc>
          <w:tcPr>
            <w:tcW w:w="2684" w:type="pct"/>
          </w:tcPr>
          <w:p w14:paraId="743E0D46" w14:textId="77777777" w:rsidR="003110ED" w:rsidRPr="00E539C5" w:rsidRDefault="003110ED" w:rsidP="003110ED">
            <w:pPr>
              <w:rPr>
                <w:lang w:val="en-GB"/>
              </w:rPr>
            </w:pPr>
            <w:r w:rsidRPr="00E539C5">
              <w:rPr>
                <w:lang w:val="en-GB"/>
              </w:rPr>
              <w:t>2.4 Strengthen processing, packaging and storage micro-infrastructures</w:t>
            </w:r>
          </w:p>
        </w:tc>
        <w:tc>
          <w:tcPr>
            <w:tcW w:w="557" w:type="pct"/>
            <w:shd w:val="clear" w:color="auto" w:fill="808080" w:themeFill="background1" w:themeFillShade="80"/>
          </w:tcPr>
          <w:p w14:paraId="0B903224" w14:textId="77777777" w:rsidR="003110ED" w:rsidRPr="00E539C5" w:rsidRDefault="003110ED" w:rsidP="003110ED">
            <w:pPr>
              <w:spacing w:after="0" w:line="240" w:lineRule="auto"/>
              <w:jc w:val="center"/>
              <w:rPr>
                <w:rFonts w:eastAsia="Calibri" w:cstheme="minorHAnsi"/>
                <w:lang w:val="en-GB"/>
              </w:rPr>
            </w:pPr>
          </w:p>
        </w:tc>
        <w:tc>
          <w:tcPr>
            <w:tcW w:w="608" w:type="pct"/>
            <w:shd w:val="clear" w:color="auto" w:fill="808080" w:themeFill="background1" w:themeFillShade="80"/>
          </w:tcPr>
          <w:p w14:paraId="35E03E5C" w14:textId="77777777" w:rsidR="003110ED" w:rsidRPr="00E539C5" w:rsidRDefault="003110ED" w:rsidP="003110ED">
            <w:pPr>
              <w:spacing w:after="0" w:line="240" w:lineRule="auto"/>
              <w:jc w:val="center"/>
              <w:rPr>
                <w:rFonts w:eastAsia="Calibri" w:cstheme="minorHAnsi"/>
                <w:lang w:val="en-GB"/>
              </w:rPr>
            </w:pPr>
          </w:p>
        </w:tc>
        <w:tc>
          <w:tcPr>
            <w:tcW w:w="545" w:type="pct"/>
            <w:shd w:val="clear" w:color="auto" w:fill="auto"/>
          </w:tcPr>
          <w:p w14:paraId="76C51A7F" w14:textId="77777777" w:rsidR="003110ED" w:rsidRPr="00E539C5" w:rsidRDefault="003110ED" w:rsidP="003110ED">
            <w:pPr>
              <w:spacing w:after="0" w:line="240" w:lineRule="auto"/>
              <w:jc w:val="center"/>
              <w:rPr>
                <w:rFonts w:eastAsia="Calibri" w:cstheme="minorHAnsi"/>
                <w:lang w:val="en-GB"/>
              </w:rPr>
            </w:pPr>
          </w:p>
        </w:tc>
      </w:tr>
      <w:tr w:rsidR="003110ED" w:rsidRPr="00E539C5" w14:paraId="46329C35" w14:textId="77777777" w:rsidTr="00545F3E">
        <w:trPr>
          <w:cantSplit/>
          <w:trHeight w:val="98"/>
        </w:trPr>
        <w:tc>
          <w:tcPr>
            <w:tcW w:w="606" w:type="pct"/>
            <w:vMerge/>
          </w:tcPr>
          <w:p w14:paraId="61E5ED18" w14:textId="77777777" w:rsidR="003110ED" w:rsidRPr="00E539C5" w:rsidRDefault="003110ED" w:rsidP="003110ED">
            <w:pPr>
              <w:spacing w:after="0" w:line="240" w:lineRule="auto"/>
              <w:jc w:val="both"/>
              <w:rPr>
                <w:rFonts w:eastAsia="Calibri" w:cstheme="minorHAnsi"/>
                <w:lang w:val="en-GB"/>
              </w:rPr>
            </w:pPr>
          </w:p>
        </w:tc>
        <w:tc>
          <w:tcPr>
            <w:tcW w:w="2684" w:type="pct"/>
          </w:tcPr>
          <w:p w14:paraId="4CC589D6" w14:textId="77777777" w:rsidR="003110ED" w:rsidRPr="00E539C5" w:rsidRDefault="003110ED" w:rsidP="003110ED">
            <w:pPr>
              <w:rPr>
                <w:lang w:val="en-GB"/>
              </w:rPr>
            </w:pPr>
            <w:r w:rsidRPr="00E539C5">
              <w:rPr>
                <w:lang w:val="en-GB"/>
              </w:rPr>
              <w:t>2.5 Promote the use of renewable energies</w:t>
            </w:r>
          </w:p>
        </w:tc>
        <w:tc>
          <w:tcPr>
            <w:tcW w:w="557" w:type="pct"/>
            <w:shd w:val="clear" w:color="auto" w:fill="808080" w:themeFill="background1" w:themeFillShade="80"/>
          </w:tcPr>
          <w:p w14:paraId="5145B899" w14:textId="77777777" w:rsidR="003110ED" w:rsidRPr="00E539C5" w:rsidRDefault="003110ED" w:rsidP="003110ED">
            <w:pPr>
              <w:spacing w:after="0" w:line="240" w:lineRule="auto"/>
              <w:jc w:val="center"/>
              <w:rPr>
                <w:rFonts w:eastAsia="Calibri" w:cstheme="minorHAnsi"/>
                <w:lang w:val="en-GB"/>
              </w:rPr>
            </w:pPr>
          </w:p>
        </w:tc>
        <w:tc>
          <w:tcPr>
            <w:tcW w:w="608" w:type="pct"/>
            <w:shd w:val="clear" w:color="auto" w:fill="808080" w:themeFill="background1" w:themeFillShade="80"/>
          </w:tcPr>
          <w:p w14:paraId="7AC7A7F6" w14:textId="77777777" w:rsidR="003110ED" w:rsidRPr="00E539C5" w:rsidRDefault="003110ED" w:rsidP="003110ED">
            <w:pPr>
              <w:spacing w:after="0" w:line="240" w:lineRule="auto"/>
              <w:jc w:val="center"/>
              <w:rPr>
                <w:rFonts w:eastAsia="Calibri" w:cstheme="minorHAnsi"/>
                <w:lang w:val="en-GB"/>
              </w:rPr>
            </w:pPr>
          </w:p>
        </w:tc>
        <w:tc>
          <w:tcPr>
            <w:tcW w:w="545" w:type="pct"/>
            <w:shd w:val="clear" w:color="auto" w:fill="808080" w:themeFill="background1" w:themeFillShade="80"/>
          </w:tcPr>
          <w:p w14:paraId="58837529" w14:textId="77777777" w:rsidR="003110ED" w:rsidRPr="00E539C5" w:rsidRDefault="003110ED" w:rsidP="003110ED">
            <w:pPr>
              <w:spacing w:after="0" w:line="240" w:lineRule="auto"/>
              <w:jc w:val="center"/>
              <w:rPr>
                <w:rFonts w:eastAsia="Calibri" w:cstheme="minorHAnsi"/>
                <w:lang w:val="en-GB"/>
              </w:rPr>
            </w:pPr>
          </w:p>
        </w:tc>
      </w:tr>
      <w:tr w:rsidR="00D8424E" w:rsidRPr="00E539C5" w14:paraId="6591D1EF" w14:textId="77777777" w:rsidTr="00545F3E">
        <w:trPr>
          <w:gridAfter w:val="4"/>
          <w:wAfter w:w="4394" w:type="pct"/>
          <w:cantSplit/>
          <w:trHeight w:val="98"/>
        </w:trPr>
        <w:tc>
          <w:tcPr>
            <w:tcW w:w="606" w:type="pct"/>
            <w:shd w:val="clear" w:color="auto" w:fill="A8D08D" w:themeFill="accent6" w:themeFillTint="99"/>
          </w:tcPr>
          <w:p w14:paraId="1E9F6FD4" w14:textId="77777777" w:rsidR="00D8424E" w:rsidRPr="00E539C5" w:rsidRDefault="00D8424E" w:rsidP="00C506FF">
            <w:pPr>
              <w:spacing w:after="0" w:line="240" w:lineRule="auto"/>
              <w:rPr>
                <w:rFonts w:eastAsia="Calibri" w:cstheme="minorHAnsi"/>
                <w:b/>
                <w:lang w:val="en-GB"/>
              </w:rPr>
            </w:pPr>
          </w:p>
        </w:tc>
      </w:tr>
      <w:tr w:rsidR="003110ED" w:rsidRPr="00E539C5" w14:paraId="05D7B4C8" w14:textId="77777777" w:rsidTr="00545F3E">
        <w:trPr>
          <w:cantSplit/>
          <w:trHeight w:val="651"/>
        </w:trPr>
        <w:tc>
          <w:tcPr>
            <w:tcW w:w="606" w:type="pct"/>
            <w:vMerge w:val="restart"/>
            <w:textDirection w:val="btLr"/>
            <w:vAlign w:val="center"/>
          </w:tcPr>
          <w:p w14:paraId="262FA753" w14:textId="77777777" w:rsidR="003110ED" w:rsidRPr="00E539C5" w:rsidRDefault="003110ED" w:rsidP="003110ED">
            <w:pPr>
              <w:spacing w:after="0" w:line="240" w:lineRule="auto"/>
              <w:ind w:left="113" w:right="113"/>
              <w:jc w:val="both"/>
              <w:rPr>
                <w:rFonts w:cstheme="minorHAnsi"/>
                <w:b/>
                <w:lang w:val="en-GB"/>
              </w:rPr>
            </w:pPr>
            <w:r w:rsidRPr="00E539C5">
              <w:rPr>
                <w:rFonts w:eastAsia="Calibri" w:cstheme="minorHAnsi"/>
                <w:b/>
                <w:lang w:val="en-GB"/>
              </w:rPr>
              <w:t>AXIS 03. Strengthening the resilience of production systems, sustainable management of natural resources, and food and nutritional security of populations vulnerable to climate change and other shocks</w:t>
            </w:r>
          </w:p>
        </w:tc>
        <w:tc>
          <w:tcPr>
            <w:tcW w:w="2684" w:type="pct"/>
          </w:tcPr>
          <w:p w14:paraId="0D32EB67" w14:textId="77777777" w:rsidR="003110ED" w:rsidRPr="00E539C5" w:rsidRDefault="003110ED" w:rsidP="003110ED">
            <w:pPr>
              <w:rPr>
                <w:lang w:val="en-GB"/>
              </w:rPr>
            </w:pPr>
            <w:r w:rsidRPr="00E539C5">
              <w:rPr>
                <w:lang w:val="en-GB"/>
              </w:rPr>
              <w:t xml:space="preserve">3.1 Strengthen the capacities of producers on </w:t>
            </w:r>
            <w:proofErr w:type="spellStart"/>
            <w:r w:rsidRPr="00E539C5">
              <w:rPr>
                <w:lang w:val="en-GB"/>
              </w:rPr>
              <w:t>agro</w:t>
            </w:r>
            <w:proofErr w:type="spellEnd"/>
            <w:r w:rsidR="007A3FBE">
              <w:rPr>
                <w:lang w:val="en-GB"/>
              </w:rPr>
              <w:t>-</w:t>
            </w:r>
            <w:r w:rsidRPr="00E539C5">
              <w:rPr>
                <w:lang w:val="en-GB"/>
              </w:rPr>
              <w:t>ecological practices, sustainable management of soil and water</w:t>
            </w:r>
          </w:p>
        </w:tc>
        <w:tc>
          <w:tcPr>
            <w:tcW w:w="557" w:type="pct"/>
            <w:shd w:val="clear" w:color="auto" w:fill="808080" w:themeFill="background1" w:themeFillShade="80"/>
          </w:tcPr>
          <w:p w14:paraId="757D967F" w14:textId="77777777" w:rsidR="003110ED" w:rsidRPr="00E539C5" w:rsidRDefault="003110ED" w:rsidP="003110ED">
            <w:pPr>
              <w:spacing w:after="0" w:line="240" w:lineRule="auto"/>
              <w:rPr>
                <w:rFonts w:eastAsia="Calibri" w:cstheme="minorHAnsi"/>
                <w:lang w:val="en-GB"/>
              </w:rPr>
            </w:pPr>
          </w:p>
        </w:tc>
        <w:tc>
          <w:tcPr>
            <w:tcW w:w="608" w:type="pct"/>
            <w:shd w:val="clear" w:color="auto" w:fill="808080" w:themeFill="background1" w:themeFillShade="80"/>
          </w:tcPr>
          <w:p w14:paraId="6E037C4C" w14:textId="77777777" w:rsidR="003110ED" w:rsidRPr="00E539C5" w:rsidRDefault="003110ED" w:rsidP="003110ED">
            <w:pPr>
              <w:spacing w:after="0" w:line="240" w:lineRule="auto"/>
              <w:rPr>
                <w:rFonts w:eastAsia="Calibri" w:cstheme="minorHAnsi"/>
                <w:lang w:val="en-GB"/>
              </w:rPr>
            </w:pPr>
          </w:p>
        </w:tc>
        <w:tc>
          <w:tcPr>
            <w:tcW w:w="545" w:type="pct"/>
            <w:shd w:val="clear" w:color="auto" w:fill="808080" w:themeFill="background1" w:themeFillShade="80"/>
          </w:tcPr>
          <w:p w14:paraId="16C45AAF" w14:textId="77777777" w:rsidR="003110ED" w:rsidRPr="00E539C5" w:rsidRDefault="003110ED" w:rsidP="003110ED">
            <w:pPr>
              <w:spacing w:after="0" w:line="240" w:lineRule="auto"/>
              <w:rPr>
                <w:rFonts w:eastAsia="Calibri" w:cstheme="minorHAnsi"/>
                <w:lang w:val="en-GB"/>
              </w:rPr>
            </w:pPr>
          </w:p>
        </w:tc>
      </w:tr>
      <w:tr w:rsidR="003110ED" w:rsidRPr="00E539C5" w14:paraId="36EBA117" w14:textId="77777777" w:rsidTr="00545F3E">
        <w:trPr>
          <w:cantSplit/>
          <w:trHeight w:val="98"/>
        </w:trPr>
        <w:tc>
          <w:tcPr>
            <w:tcW w:w="606" w:type="pct"/>
            <w:vMerge/>
          </w:tcPr>
          <w:p w14:paraId="3F3F21E4" w14:textId="77777777" w:rsidR="003110ED" w:rsidRPr="00E539C5" w:rsidRDefault="003110ED" w:rsidP="003110ED">
            <w:pPr>
              <w:spacing w:after="0" w:line="240" w:lineRule="auto"/>
              <w:jc w:val="both"/>
              <w:rPr>
                <w:rFonts w:eastAsia="Calibri" w:cstheme="minorHAnsi"/>
                <w:lang w:val="en-GB"/>
              </w:rPr>
            </w:pPr>
          </w:p>
        </w:tc>
        <w:tc>
          <w:tcPr>
            <w:tcW w:w="2684" w:type="pct"/>
          </w:tcPr>
          <w:p w14:paraId="7403FB5F" w14:textId="77777777" w:rsidR="003110ED" w:rsidRPr="00E539C5" w:rsidRDefault="003110ED" w:rsidP="003110ED">
            <w:pPr>
              <w:rPr>
                <w:lang w:val="en-GB"/>
              </w:rPr>
            </w:pPr>
            <w:r w:rsidRPr="00E539C5">
              <w:rPr>
                <w:lang w:val="en-GB"/>
              </w:rPr>
              <w:t>3.2 Develop and disseminate species and varieties adapted to climate change</w:t>
            </w:r>
          </w:p>
        </w:tc>
        <w:tc>
          <w:tcPr>
            <w:tcW w:w="557" w:type="pct"/>
            <w:tcBorders>
              <w:bottom w:val="single" w:sz="4" w:space="0" w:color="auto"/>
            </w:tcBorders>
            <w:shd w:val="clear" w:color="auto" w:fill="808080" w:themeFill="background1" w:themeFillShade="80"/>
          </w:tcPr>
          <w:p w14:paraId="57CF59A8" w14:textId="77777777" w:rsidR="003110ED" w:rsidRPr="00E539C5" w:rsidRDefault="003110ED" w:rsidP="003110ED">
            <w:pPr>
              <w:spacing w:after="0" w:line="240" w:lineRule="auto"/>
              <w:jc w:val="center"/>
              <w:rPr>
                <w:rFonts w:eastAsia="Calibri" w:cstheme="minorHAnsi"/>
                <w:lang w:val="en-GB"/>
              </w:rPr>
            </w:pPr>
          </w:p>
        </w:tc>
        <w:tc>
          <w:tcPr>
            <w:tcW w:w="608" w:type="pct"/>
            <w:tcBorders>
              <w:bottom w:val="single" w:sz="4" w:space="0" w:color="auto"/>
            </w:tcBorders>
            <w:shd w:val="clear" w:color="auto" w:fill="808080" w:themeFill="background1" w:themeFillShade="80"/>
          </w:tcPr>
          <w:p w14:paraId="48AF5C78" w14:textId="77777777" w:rsidR="003110ED" w:rsidRPr="00E539C5" w:rsidRDefault="003110ED" w:rsidP="003110ED">
            <w:pPr>
              <w:spacing w:after="0" w:line="240" w:lineRule="auto"/>
              <w:jc w:val="center"/>
              <w:rPr>
                <w:rFonts w:eastAsia="Calibri" w:cstheme="minorHAnsi"/>
                <w:lang w:val="en-GB"/>
              </w:rPr>
            </w:pPr>
          </w:p>
        </w:tc>
        <w:tc>
          <w:tcPr>
            <w:tcW w:w="545" w:type="pct"/>
            <w:shd w:val="clear" w:color="auto" w:fill="808080" w:themeFill="background1" w:themeFillShade="80"/>
          </w:tcPr>
          <w:p w14:paraId="0A7B4AA7" w14:textId="77777777" w:rsidR="003110ED" w:rsidRPr="00E539C5" w:rsidRDefault="003110ED" w:rsidP="003110ED">
            <w:pPr>
              <w:spacing w:after="0" w:line="240" w:lineRule="auto"/>
              <w:jc w:val="center"/>
              <w:rPr>
                <w:rFonts w:eastAsia="Calibri" w:cstheme="minorHAnsi"/>
                <w:lang w:val="en-GB"/>
              </w:rPr>
            </w:pPr>
          </w:p>
        </w:tc>
      </w:tr>
      <w:tr w:rsidR="003110ED" w:rsidRPr="00E539C5" w14:paraId="4E45E20D" w14:textId="77777777" w:rsidTr="00545F3E">
        <w:trPr>
          <w:cantSplit/>
          <w:trHeight w:val="98"/>
        </w:trPr>
        <w:tc>
          <w:tcPr>
            <w:tcW w:w="606" w:type="pct"/>
            <w:vMerge/>
          </w:tcPr>
          <w:p w14:paraId="088FC095" w14:textId="77777777" w:rsidR="003110ED" w:rsidRPr="00E539C5" w:rsidRDefault="003110ED" w:rsidP="003110ED">
            <w:pPr>
              <w:spacing w:after="0" w:line="240" w:lineRule="auto"/>
              <w:jc w:val="both"/>
              <w:rPr>
                <w:rFonts w:eastAsia="Calibri" w:cstheme="minorHAnsi"/>
                <w:lang w:val="en-GB"/>
              </w:rPr>
            </w:pPr>
          </w:p>
        </w:tc>
        <w:tc>
          <w:tcPr>
            <w:tcW w:w="2684" w:type="pct"/>
          </w:tcPr>
          <w:p w14:paraId="0DDBC3B6" w14:textId="77777777" w:rsidR="003110ED" w:rsidRPr="00E539C5" w:rsidRDefault="003110ED" w:rsidP="003110ED">
            <w:pPr>
              <w:rPr>
                <w:lang w:val="en-GB"/>
              </w:rPr>
            </w:pPr>
            <w:r w:rsidRPr="00E539C5">
              <w:rPr>
                <w:lang w:val="en-GB"/>
              </w:rPr>
              <w:t xml:space="preserve">3.3 Develop / strengthen early warning mechanisms on </w:t>
            </w:r>
            <w:proofErr w:type="spellStart"/>
            <w:r w:rsidRPr="00E539C5">
              <w:rPr>
                <w:lang w:val="en-GB"/>
              </w:rPr>
              <w:t>agro</w:t>
            </w:r>
            <w:proofErr w:type="spellEnd"/>
            <w:r w:rsidRPr="00E539C5">
              <w:rPr>
                <w:lang w:val="en-GB"/>
              </w:rPr>
              <w:t>-meteorological risks</w:t>
            </w:r>
          </w:p>
        </w:tc>
        <w:tc>
          <w:tcPr>
            <w:tcW w:w="557" w:type="pct"/>
            <w:tcBorders>
              <w:bottom w:val="single" w:sz="4" w:space="0" w:color="auto"/>
            </w:tcBorders>
            <w:shd w:val="clear" w:color="auto" w:fill="808080" w:themeFill="background1" w:themeFillShade="80"/>
          </w:tcPr>
          <w:p w14:paraId="42EFDDB5" w14:textId="77777777" w:rsidR="003110ED" w:rsidRPr="00E539C5" w:rsidRDefault="003110ED" w:rsidP="003110ED">
            <w:pPr>
              <w:spacing w:after="0" w:line="240" w:lineRule="auto"/>
              <w:jc w:val="center"/>
              <w:rPr>
                <w:rFonts w:eastAsia="Calibri" w:cstheme="minorHAnsi"/>
                <w:lang w:val="en-GB"/>
              </w:rPr>
            </w:pPr>
          </w:p>
        </w:tc>
        <w:tc>
          <w:tcPr>
            <w:tcW w:w="608" w:type="pct"/>
            <w:tcBorders>
              <w:bottom w:val="single" w:sz="4" w:space="0" w:color="auto"/>
            </w:tcBorders>
            <w:shd w:val="clear" w:color="auto" w:fill="808080" w:themeFill="background1" w:themeFillShade="80"/>
          </w:tcPr>
          <w:p w14:paraId="07193243" w14:textId="77777777" w:rsidR="003110ED" w:rsidRPr="00E539C5" w:rsidRDefault="003110ED" w:rsidP="003110ED">
            <w:pPr>
              <w:spacing w:after="0" w:line="240" w:lineRule="auto"/>
              <w:jc w:val="center"/>
              <w:rPr>
                <w:rFonts w:eastAsia="Calibri" w:cstheme="minorHAnsi"/>
                <w:lang w:val="en-GB"/>
              </w:rPr>
            </w:pPr>
          </w:p>
        </w:tc>
        <w:tc>
          <w:tcPr>
            <w:tcW w:w="545" w:type="pct"/>
            <w:tcBorders>
              <w:bottom w:val="single" w:sz="4" w:space="0" w:color="auto"/>
            </w:tcBorders>
          </w:tcPr>
          <w:p w14:paraId="6CA9EF15" w14:textId="77777777" w:rsidR="003110ED" w:rsidRPr="00E539C5" w:rsidRDefault="003110ED" w:rsidP="003110ED">
            <w:pPr>
              <w:spacing w:after="0" w:line="240" w:lineRule="auto"/>
              <w:jc w:val="center"/>
              <w:rPr>
                <w:rFonts w:eastAsia="Calibri" w:cstheme="minorHAnsi"/>
                <w:lang w:val="en-GB"/>
              </w:rPr>
            </w:pPr>
          </w:p>
        </w:tc>
      </w:tr>
      <w:tr w:rsidR="003110ED" w:rsidRPr="00E539C5" w14:paraId="4D4078FF" w14:textId="77777777" w:rsidTr="00545F3E">
        <w:trPr>
          <w:cantSplit/>
          <w:trHeight w:val="98"/>
        </w:trPr>
        <w:tc>
          <w:tcPr>
            <w:tcW w:w="606" w:type="pct"/>
            <w:vMerge/>
          </w:tcPr>
          <w:p w14:paraId="69FDFC70" w14:textId="77777777" w:rsidR="003110ED" w:rsidRPr="00E539C5" w:rsidRDefault="003110ED" w:rsidP="003110ED">
            <w:pPr>
              <w:spacing w:after="0" w:line="240" w:lineRule="auto"/>
              <w:jc w:val="both"/>
              <w:rPr>
                <w:rFonts w:eastAsia="Calibri" w:cstheme="minorHAnsi"/>
                <w:lang w:val="en-GB"/>
              </w:rPr>
            </w:pPr>
          </w:p>
        </w:tc>
        <w:tc>
          <w:tcPr>
            <w:tcW w:w="2684" w:type="pct"/>
          </w:tcPr>
          <w:p w14:paraId="4FCA4E38" w14:textId="77777777" w:rsidR="003110ED" w:rsidRPr="00E539C5" w:rsidRDefault="003110ED" w:rsidP="003110ED">
            <w:pPr>
              <w:rPr>
                <w:lang w:val="en-GB"/>
              </w:rPr>
            </w:pPr>
            <w:r w:rsidRPr="00E539C5">
              <w:rPr>
                <w:lang w:val="en-GB"/>
              </w:rPr>
              <w:t>3.4 Develop / strengthen early warning and risk and disaster management mechanisms</w:t>
            </w:r>
          </w:p>
        </w:tc>
        <w:tc>
          <w:tcPr>
            <w:tcW w:w="557" w:type="pct"/>
            <w:tcBorders>
              <w:bottom w:val="single" w:sz="4" w:space="0" w:color="auto"/>
            </w:tcBorders>
            <w:shd w:val="clear" w:color="auto" w:fill="808080" w:themeFill="background1" w:themeFillShade="80"/>
          </w:tcPr>
          <w:p w14:paraId="1F27AC03" w14:textId="77777777" w:rsidR="003110ED" w:rsidRPr="00E539C5" w:rsidRDefault="003110ED" w:rsidP="003110ED">
            <w:pPr>
              <w:spacing w:after="0" w:line="240" w:lineRule="auto"/>
              <w:jc w:val="center"/>
              <w:rPr>
                <w:rFonts w:eastAsia="Calibri" w:cstheme="minorHAnsi"/>
                <w:lang w:val="en-GB"/>
              </w:rPr>
            </w:pPr>
          </w:p>
        </w:tc>
        <w:tc>
          <w:tcPr>
            <w:tcW w:w="608" w:type="pct"/>
            <w:tcBorders>
              <w:bottom w:val="single" w:sz="4" w:space="0" w:color="auto"/>
            </w:tcBorders>
            <w:shd w:val="clear" w:color="auto" w:fill="808080" w:themeFill="background1" w:themeFillShade="80"/>
          </w:tcPr>
          <w:p w14:paraId="4FFEB79F" w14:textId="77777777" w:rsidR="003110ED" w:rsidRPr="00E539C5" w:rsidRDefault="003110ED" w:rsidP="003110ED">
            <w:pPr>
              <w:spacing w:after="0" w:line="240" w:lineRule="auto"/>
              <w:jc w:val="center"/>
              <w:rPr>
                <w:rFonts w:eastAsia="Calibri" w:cstheme="minorHAnsi"/>
                <w:lang w:val="en-GB"/>
              </w:rPr>
            </w:pPr>
          </w:p>
        </w:tc>
        <w:tc>
          <w:tcPr>
            <w:tcW w:w="545" w:type="pct"/>
            <w:shd w:val="clear" w:color="auto" w:fill="808080" w:themeFill="background1" w:themeFillShade="80"/>
          </w:tcPr>
          <w:p w14:paraId="79D72201" w14:textId="77777777" w:rsidR="003110ED" w:rsidRPr="00E539C5" w:rsidRDefault="003110ED" w:rsidP="003110ED">
            <w:pPr>
              <w:spacing w:after="0" w:line="240" w:lineRule="auto"/>
              <w:jc w:val="center"/>
              <w:rPr>
                <w:rFonts w:eastAsia="Calibri" w:cstheme="minorHAnsi"/>
                <w:lang w:val="en-GB"/>
              </w:rPr>
            </w:pPr>
          </w:p>
        </w:tc>
      </w:tr>
      <w:tr w:rsidR="003110ED" w:rsidRPr="00E539C5" w14:paraId="78871C9E" w14:textId="77777777" w:rsidTr="00545F3E">
        <w:trPr>
          <w:cantSplit/>
          <w:trHeight w:val="98"/>
        </w:trPr>
        <w:tc>
          <w:tcPr>
            <w:tcW w:w="606" w:type="pct"/>
            <w:vMerge/>
          </w:tcPr>
          <w:p w14:paraId="3D6EB98F" w14:textId="77777777" w:rsidR="003110ED" w:rsidRPr="00E539C5" w:rsidRDefault="003110ED" w:rsidP="003110ED">
            <w:pPr>
              <w:spacing w:after="0" w:line="240" w:lineRule="auto"/>
              <w:jc w:val="both"/>
              <w:rPr>
                <w:rFonts w:eastAsia="Calibri" w:cstheme="minorHAnsi"/>
                <w:lang w:val="en-GB"/>
              </w:rPr>
            </w:pPr>
          </w:p>
        </w:tc>
        <w:tc>
          <w:tcPr>
            <w:tcW w:w="2684" w:type="pct"/>
          </w:tcPr>
          <w:p w14:paraId="5BD18481" w14:textId="77777777" w:rsidR="003110ED" w:rsidRPr="00E539C5" w:rsidRDefault="003110ED" w:rsidP="003110ED">
            <w:pPr>
              <w:rPr>
                <w:lang w:val="en-GB"/>
              </w:rPr>
            </w:pPr>
            <w:r w:rsidRPr="00E539C5">
              <w:rPr>
                <w:lang w:val="en-GB"/>
              </w:rPr>
              <w:t>3.5 Promote and strengthen capacities for the production of foods with high nutritional value</w:t>
            </w:r>
          </w:p>
        </w:tc>
        <w:tc>
          <w:tcPr>
            <w:tcW w:w="557" w:type="pct"/>
            <w:shd w:val="clear" w:color="auto" w:fill="808080" w:themeFill="background1" w:themeFillShade="80"/>
          </w:tcPr>
          <w:p w14:paraId="0FD535BD" w14:textId="77777777" w:rsidR="003110ED" w:rsidRPr="00E539C5" w:rsidRDefault="003110ED" w:rsidP="003110ED">
            <w:pPr>
              <w:spacing w:after="0" w:line="240" w:lineRule="auto"/>
              <w:jc w:val="center"/>
              <w:rPr>
                <w:rFonts w:eastAsia="Calibri" w:cstheme="minorHAnsi"/>
                <w:lang w:val="en-GB"/>
              </w:rPr>
            </w:pPr>
          </w:p>
        </w:tc>
        <w:tc>
          <w:tcPr>
            <w:tcW w:w="608" w:type="pct"/>
            <w:shd w:val="clear" w:color="auto" w:fill="808080" w:themeFill="background1" w:themeFillShade="80"/>
          </w:tcPr>
          <w:p w14:paraId="017B4438" w14:textId="77777777" w:rsidR="003110ED" w:rsidRPr="00E539C5" w:rsidRDefault="003110ED" w:rsidP="003110ED">
            <w:pPr>
              <w:spacing w:after="0" w:line="240" w:lineRule="auto"/>
              <w:jc w:val="center"/>
              <w:rPr>
                <w:rFonts w:eastAsia="Calibri" w:cstheme="minorHAnsi"/>
                <w:lang w:val="en-GB"/>
              </w:rPr>
            </w:pPr>
          </w:p>
        </w:tc>
        <w:tc>
          <w:tcPr>
            <w:tcW w:w="545" w:type="pct"/>
          </w:tcPr>
          <w:p w14:paraId="70F4C06D" w14:textId="77777777" w:rsidR="003110ED" w:rsidRPr="00E539C5" w:rsidRDefault="003110ED" w:rsidP="003110ED">
            <w:pPr>
              <w:spacing w:after="0" w:line="240" w:lineRule="auto"/>
              <w:jc w:val="center"/>
              <w:rPr>
                <w:rFonts w:eastAsia="Calibri" w:cstheme="minorHAnsi"/>
                <w:lang w:val="en-GB"/>
              </w:rPr>
            </w:pPr>
          </w:p>
        </w:tc>
      </w:tr>
      <w:tr w:rsidR="003110ED" w:rsidRPr="00E539C5" w14:paraId="3A0D6E8F" w14:textId="77777777" w:rsidTr="00545F3E">
        <w:trPr>
          <w:cantSplit/>
          <w:trHeight w:val="98"/>
        </w:trPr>
        <w:tc>
          <w:tcPr>
            <w:tcW w:w="606" w:type="pct"/>
            <w:vMerge/>
          </w:tcPr>
          <w:p w14:paraId="7261CAE9" w14:textId="77777777" w:rsidR="003110ED" w:rsidRPr="00E539C5" w:rsidRDefault="003110ED" w:rsidP="003110ED">
            <w:pPr>
              <w:spacing w:after="0" w:line="240" w:lineRule="auto"/>
              <w:jc w:val="both"/>
              <w:rPr>
                <w:rFonts w:eastAsia="Calibri" w:cstheme="minorHAnsi"/>
                <w:lang w:val="en-GB"/>
              </w:rPr>
            </w:pPr>
          </w:p>
        </w:tc>
        <w:tc>
          <w:tcPr>
            <w:tcW w:w="2684" w:type="pct"/>
          </w:tcPr>
          <w:p w14:paraId="2CB2540B" w14:textId="77777777" w:rsidR="003110ED" w:rsidRPr="00E539C5" w:rsidRDefault="003110ED" w:rsidP="003110ED">
            <w:pPr>
              <w:rPr>
                <w:lang w:val="en-GB"/>
              </w:rPr>
            </w:pPr>
            <w:r w:rsidRPr="00E539C5">
              <w:rPr>
                <w:lang w:val="en-GB"/>
              </w:rPr>
              <w:t>3.6 Strengthen the social protection system for poor households and other vulnerable groups</w:t>
            </w:r>
          </w:p>
        </w:tc>
        <w:tc>
          <w:tcPr>
            <w:tcW w:w="557" w:type="pct"/>
            <w:tcBorders>
              <w:bottom w:val="single" w:sz="4" w:space="0" w:color="auto"/>
            </w:tcBorders>
            <w:shd w:val="clear" w:color="auto" w:fill="808080" w:themeFill="background1" w:themeFillShade="80"/>
          </w:tcPr>
          <w:p w14:paraId="504EE62A" w14:textId="77777777" w:rsidR="003110ED" w:rsidRPr="00E539C5" w:rsidRDefault="003110ED" w:rsidP="003110ED">
            <w:pPr>
              <w:spacing w:after="0" w:line="240" w:lineRule="auto"/>
              <w:jc w:val="center"/>
              <w:rPr>
                <w:rFonts w:eastAsia="Calibri" w:cstheme="minorHAnsi"/>
                <w:lang w:val="en-GB"/>
              </w:rPr>
            </w:pPr>
          </w:p>
        </w:tc>
        <w:tc>
          <w:tcPr>
            <w:tcW w:w="608" w:type="pct"/>
            <w:tcBorders>
              <w:bottom w:val="single" w:sz="4" w:space="0" w:color="auto"/>
            </w:tcBorders>
            <w:shd w:val="clear" w:color="auto" w:fill="808080" w:themeFill="background1" w:themeFillShade="80"/>
          </w:tcPr>
          <w:p w14:paraId="7DE0ADA0" w14:textId="77777777" w:rsidR="003110ED" w:rsidRPr="00E539C5" w:rsidRDefault="003110ED" w:rsidP="003110ED">
            <w:pPr>
              <w:spacing w:after="0" w:line="240" w:lineRule="auto"/>
              <w:jc w:val="center"/>
              <w:rPr>
                <w:rFonts w:eastAsia="Calibri" w:cstheme="minorHAnsi"/>
                <w:lang w:val="en-GB"/>
              </w:rPr>
            </w:pPr>
          </w:p>
        </w:tc>
        <w:tc>
          <w:tcPr>
            <w:tcW w:w="545" w:type="pct"/>
            <w:tcBorders>
              <w:bottom w:val="single" w:sz="4" w:space="0" w:color="auto"/>
            </w:tcBorders>
          </w:tcPr>
          <w:p w14:paraId="2F71C132" w14:textId="77777777" w:rsidR="003110ED" w:rsidRPr="00E539C5" w:rsidRDefault="003110ED" w:rsidP="003110ED">
            <w:pPr>
              <w:spacing w:after="0" w:line="240" w:lineRule="auto"/>
              <w:jc w:val="center"/>
              <w:rPr>
                <w:rFonts w:eastAsia="Calibri" w:cstheme="minorHAnsi"/>
                <w:lang w:val="en-GB"/>
              </w:rPr>
            </w:pPr>
          </w:p>
        </w:tc>
      </w:tr>
      <w:tr w:rsidR="003110ED" w:rsidRPr="00E539C5" w14:paraId="02C0B810" w14:textId="77777777" w:rsidTr="00545F3E">
        <w:trPr>
          <w:cantSplit/>
          <w:trHeight w:val="98"/>
        </w:trPr>
        <w:tc>
          <w:tcPr>
            <w:tcW w:w="606" w:type="pct"/>
            <w:vMerge/>
          </w:tcPr>
          <w:p w14:paraId="30574429" w14:textId="77777777" w:rsidR="003110ED" w:rsidRPr="00E539C5" w:rsidRDefault="003110ED" w:rsidP="003110ED">
            <w:pPr>
              <w:spacing w:after="0" w:line="240" w:lineRule="auto"/>
              <w:jc w:val="both"/>
              <w:rPr>
                <w:rFonts w:eastAsia="Calibri" w:cstheme="minorHAnsi"/>
                <w:lang w:val="en-GB"/>
              </w:rPr>
            </w:pPr>
          </w:p>
        </w:tc>
        <w:tc>
          <w:tcPr>
            <w:tcW w:w="2684" w:type="pct"/>
          </w:tcPr>
          <w:p w14:paraId="1EDE9510" w14:textId="77777777" w:rsidR="003110ED" w:rsidRPr="00E539C5" w:rsidRDefault="003110ED" w:rsidP="003110ED">
            <w:pPr>
              <w:rPr>
                <w:lang w:val="en-GB"/>
              </w:rPr>
            </w:pPr>
            <w:r w:rsidRPr="00E539C5">
              <w:rPr>
                <w:lang w:val="en-GB"/>
              </w:rPr>
              <w:t>3.7 Develop and popularize minimum food standards and scale up initiatives to improve access to nutritious food</w:t>
            </w:r>
          </w:p>
        </w:tc>
        <w:tc>
          <w:tcPr>
            <w:tcW w:w="557" w:type="pct"/>
            <w:tcBorders>
              <w:bottom w:val="single" w:sz="4" w:space="0" w:color="auto"/>
            </w:tcBorders>
            <w:shd w:val="clear" w:color="auto" w:fill="808080" w:themeFill="background1" w:themeFillShade="80"/>
          </w:tcPr>
          <w:p w14:paraId="5C095B2E" w14:textId="77777777" w:rsidR="003110ED" w:rsidRPr="00E539C5" w:rsidRDefault="003110ED" w:rsidP="003110ED">
            <w:pPr>
              <w:spacing w:after="0" w:line="240" w:lineRule="auto"/>
              <w:jc w:val="center"/>
              <w:rPr>
                <w:rFonts w:eastAsia="Calibri" w:cstheme="minorHAnsi"/>
                <w:lang w:val="en-GB"/>
              </w:rPr>
            </w:pPr>
          </w:p>
        </w:tc>
        <w:tc>
          <w:tcPr>
            <w:tcW w:w="608" w:type="pct"/>
            <w:tcBorders>
              <w:bottom w:val="single" w:sz="4" w:space="0" w:color="auto"/>
            </w:tcBorders>
            <w:shd w:val="clear" w:color="auto" w:fill="808080" w:themeFill="background1" w:themeFillShade="80"/>
          </w:tcPr>
          <w:p w14:paraId="6DFBE1C7" w14:textId="77777777" w:rsidR="003110ED" w:rsidRPr="00E539C5" w:rsidRDefault="003110ED" w:rsidP="003110ED">
            <w:pPr>
              <w:spacing w:after="0" w:line="240" w:lineRule="auto"/>
              <w:jc w:val="center"/>
              <w:rPr>
                <w:rFonts w:eastAsia="Calibri" w:cstheme="minorHAnsi"/>
                <w:lang w:val="en-GB"/>
              </w:rPr>
            </w:pPr>
          </w:p>
        </w:tc>
        <w:tc>
          <w:tcPr>
            <w:tcW w:w="545" w:type="pct"/>
            <w:shd w:val="clear" w:color="auto" w:fill="808080" w:themeFill="background1" w:themeFillShade="80"/>
          </w:tcPr>
          <w:p w14:paraId="731188F9" w14:textId="77777777" w:rsidR="003110ED" w:rsidRPr="00E539C5" w:rsidRDefault="003110ED" w:rsidP="003110ED">
            <w:pPr>
              <w:spacing w:after="0" w:line="240" w:lineRule="auto"/>
              <w:jc w:val="center"/>
              <w:rPr>
                <w:rFonts w:eastAsia="Calibri" w:cstheme="minorHAnsi"/>
                <w:lang w:val="en-GB"/>
              </w:rPr>
            </w:pPr>
          </w:p>
        </w:tc>
      </w:tr>
      <w:tr w:rsidR="003110ED" w:rsidRPr="00E539C5" w14:paraId="06BFD0D3" w14:textId="77777777" w:rsidTr="00545F3E">
        <w:trPr>
          <w:cantSplit/>
          <w:trHeight w:val="98"/>
        </w:trPr>
        <w:tc>
          <w:tcPr>
            <w:tcW w:w="606" w:type="pct"/>
            <w:vMerge/>
          </w:tcPr>
          <w:p w14:paraId="3661FE2D" w14:textId="77777777" w:rsidR="003110ED" w:rsidRPr="00E539C5" w:rsidRDefault="003110ED" w:rsidP="003110ED">
            <w:pPr>
              <w:spacing w:after="0" w:line="240" w:lineRule="auto"/>
              <w:jc w:val="both"/>
              <w:rPr>
                <w:rFonts w:eastAsia="Calibri" w:cstheme="minorHAnsi"/>
                <w:lang w:val="en-GB"/>
              </w:rPr>
            </w:pPr>
          </w:p>
        </w:tc>
        <w:tc>
          <w:tcPr>
            <w:tcW w:w="2684" w:type="pct"/>
          </w:tcPr>
          <w:p w14:paraId="6860DF50" w14:textId="77777777" w:rsidR="003110ED" w:rsidRPr="00E539C5" w:rsidRDefault="003110ED" w:rsidP="003110ED">
            <w:pPr>
              <w:rPr>
                <w:lang w:val="en-GB"/>
              </w:rPr>
            </w:pPr>
            <w:r w:rsidRPr="00E539C5">
              <w:rPr>
                <w:lang w:val="en-GB"/>
              </w:rPr>
              <w:t>3.8 Train stakeholders in the reasoned use of phytosanitary and veterinary products</w:t>
            </w:r>
          </w:p>
        </w:tc>
        <w:tc>
          <w:tcPr>
            <w:tcW w:w="557" w:type="pct"/>
            <w:shd w:val="clear" w:color="auto" w:fill="808080" w:themeFill="background1" w:themeFillShade="80"/>
          </w:tcPr>
          <w:p w14:paraId="6763DE2C" w14:textId="77777777" w:rsidR="003110ED" w:rsidRPr="00E539C5" w:rsidRDefault="003110ED" w:rsidP="003110ED">
            <w:pPr>
              <w:spacing w:after="0" w:line="240" w:lineRule="auto"/>
              <w:jc w:val="center"/>
              <w:rPr>
                <w:rFonts w:eastAsia="Calibri" w:cstheme="minorHAnsi"/>
                <w:lang w:val="en-GB"/>
              </w:rPr>
            </w:pPr>
          </w:p>
        </w:tc>
        <w:tc>
          <w:tcPr>
            <w:tcW w:w="608" w:type="pct"/>
            <w:shd w:val="clear" w:color="auto" w:fill="808080" w:themeFill="background1" w:themeFillShade="80"/>
          </w:tcPr>
          <w:p w14:paraId="7D4F1D37" w14:textId="77777777" w:rsidR="003110ED" w:rsidRPr="00E539C5" w:rsidRDefault="003110ED" w:rsidP="003110ED">
            <w:pPr>
              <w:spacing w:after="0" w:line="240" w:lineRule="auto"/>
              <w:jc w:val="center"/>
              <w:rPr>
                <w:rFonts w:eastAsia="Calibri" w:cstheme="minorHAnsi"/>
                <w:lang w:val="en-GB"/>
              </w:rPr>
            </w:pPr>
          </w:p>
        </w:tc>
        <w:tc>
          <w:tcPr>
            <w:tcW w:w="545" w:type="pct"/>
          </w:tcPr>
          <w:p w14:paraId="5F20C203" w14:textId="77777777" w:rsidR="003110ED" w:rsidRPr="00E539C5" w:rsidRDefault="003110ED" w:rsidP="003110ED">
            <w:pPr>
              <w:spacing w:after="0" w:line="240" w:lineRule="auto"/>
              <w:jc w:val="center"/>
              <w:rPr>
                <w:rFonts w:eastAsia="Calibri" w:cstheme="minorHAnsi"/>
                <w:lang w:val="en-GB"/>
              </w:rPr>
            </w:pPr>
          </w:p>
        </w:tc>
      </w:tr>
      <w:tr w:rsidR="003110ED" w:rsidRPr="00E539C5" w14:paraId="1E87E9E1" w14:textId="77777777" w:rsidTr="00545F3E">
        <w:trPr>
          <w:cantSplit/>
          <w:trHeight w:val="98"/>
        </w:trPr>
        <w:tc>
          <w:tcPr>
            <w:tcW w:w="606" w:type="pct"/>
            <w:vMerge/>
          </w:tcPr>
          <w:p w14:paraId="07BAD911" w14:textId="77777777" w:rsidR="003110ED" w:rsidRPr="00E539C5" w:rsidRDefault="003110ED" w:rsidP="003110ED">
            <w:pPr>
              <w:spacing w:after="0" w:line="240" w:lineRule="auto"/>
              <w:jc w:val="both"/>
              <w:rPr>
                <w:rFonts w:eastAsia="Calibri" w:cstheme="minorHAnsi"/>
                <w:lang w:val="en-GB"/>
              </w:rPr>
            </w:pPr>
          </w:p>
        </w:tc>
        <w:tc>
          <w:tcPr>
            <w:tcW w:w="2684" w:type="pct"/>
          </w:tcPr>
          <w:p w14:paraId="26260D4F" w14:textId="77777777" w:rsidR="003110ED" w:rsidRPr="00E539C5" w:rsidRDefault="003110ED" w:rsidP="003110ED">
            <w:pPr>
              <w:rPr>
                <w:lang w:val="en-GB"/>
              </w:rPr>
            </w:pPr>
            <w:r w:rsidRPr="00E539C5">
              <w:rPr>
                <w:lang w:val="en-GB"/>
              </w:rPr>
              <w:t>3.9 Facilitate the integration of refugees and internally displaced persons into food value chains</w:t>
            </w:r>
          </w:p>
        </w:tc>
        <w:tc>
          <w:tcPr>
            <w:tcW w:w="557" w:type="pct"/>
            <w:shd w:val="clear" w:color="auto" w:fill="808080" w:themeFill="background1" w:themeFillShade="80"/>
          </w:tcPr>
          <w:p w14:paraId="1CD96904" w14:textId="77777777" w:rsidR="003110ED" w:rsidRPr="00E539C5" w:rsidRDefault="003110ED" w:rsidP="003110ED">
            <w:pPr>
              <w:spacing w:after="0" w:line="240" w:lineRule="auto"/>
              <w:jc w:val="center"/>
              <w:rPr>
                <w:rFonts w:eastAsia="Calibri" w:cstheme="minorHAnsi"/>
                <w:lang w:val="en-GB"/>
              </w:rPr>
            </w:pPr>
          </w:p>
        </w:tc>
        <w:tc>
          <w:tcPr>
            <w:tcW w:w="608" w:type="pct"/>
            <w:shd w:val="clear" w:color="auto" w:fill="808080" w:themeFill="background1" w:themeFillShade="80"/>
          </w:tcPr>
          <w:p w14:paraId="5B9E85B5" w14:textId="77777777" w:rsidR="003110ED" w:rsidRPr="00E539C5" w:rsidRDefault="003110ED" w:rsidP="003110ED">
            <w:pPr>
              <w:spacing w:after="0" w:line="240" w:lineRule="auto"/>
              <w:jc w:val="center"/>
              <w:rPr>
                <w:rFonts w:eastAsia="Calibri" w:cstheme="minorHAnsi"/>
                <w:lang w:val="en-GB"/>
              </w:rPr>
            </w:pPr>
          </w:p>
        </w:tc>
        <w:tc>
          <w:tcPr>
            <w:tcW w:w="545" w:type="pct"/>
          </w:tcPr>
          <w:p w14:paraId="6B7C66FD" w14:textId="77777777" w:rsidR="003110ED" w:rsidRPr="00E539C5" w:rsidRDefault="003110ED" w:rsidP="003110ED">
            <w:pPr>
              <w:spacing w:after="0" w:line="240" w:lineRule="auto"/>
              <w:jc w:val="center"/>
              <w:rPr>
                <w:rFonts w:eastAsia="Calibri" w:cstheme="minorHAnsi"/>
                <w:lang w:val="en-GB"/>
              </w:rPr>
            </w:pPr>
          </w:p>
        </w:tc>
      </w:tr>
      <w:tr w:rsidR="003110ED" w:rsidRPr="00E539C5" w14:paraId="12C28707" w14:textId="77777777" w:rsidTr="00545F3E">
        <w:trPr>
          <w:cantSplit/>
          <w:trHeight w:val="98"/>
        </w:trPr>
        <w:tc>
          <w:tcPr>
            <w:tcW w:w="606" w:type="pct"/>
            <w:vMerge/>
          </w:tcPr>
          <w:p w14:paraId="5F241ADA" w14:textId="77777777" w:rsidR="003110ED" w:rsidRPr="00E539C5" w:rsidRDefault="003110ED" w:rsidP="003110ED">
            <w:pPr>
              <w:spacing w:after="0" w:line="240" w:lineRule="auto"/>
              <w:jc w:val="both"/>
              <w:rPr>
                <w:rFonts w:eastAsia="Calibri" w:cstheme="minorHAnsi"/>
                <w:lang w:val="en-GB"/>
              </w:rPr>
            </w:pPr>
          </w:p>
        </w:tc>
        <w:tc>
          <w:tcPr>
            <w:tcW w:w="2684" w:type="pct"/>
          </w:tcPr>
          <w:p w14:paraId="07270D4B" w14:textId="77777777" w:rsidR="003110ED" w:rsidRPr="00E539C5" w:rsidRDefault="003110ED" w:rsidP="003110ED">
            <w:pPr>
              <w:rPr>
                <w:lang w:val="en-GB"/>
              </w:rPr>
            </w:pPr>
            <w:r w:rsidRPr="00E539C5">
              <w:rPr>
                <w:lang w:val="en-GB"/>
              </w:rPr>
              <w:t>3.10 Develop human-wildlife conflict mitigation tools</w:t>
            </w:r>
          </w:p>
        </w:tc>
        <w:tc>
          <w:tcPr>
            <w:tcW w:w="557" w:type="pct"/>
            <w:shd w:val="clear" w:color="auto" w:fill="808080" w:themeFill="background1" w:themeFillShade="80"/>
          </w:tcPr>
          <w:p w14:paraId="00359F89" w14:textId="77777777" w:rsidR="003110ED" w:rsidRPr="00E539C5" w:rsidRDefault="003110ED" w:rsidP="003110ED">
            <w:pPr>
              <w:spacing w:after="0" w:line="240" w:lineRule="auto"/>
              <w:jc w:val="center"/>
              <w:rPr>
                <w:rFonts w:eastAsia="Calibri" w:cstheme="minorHAnsi"/>
                <w:lang w:val="en-GB"/>
              </w:rPr>
            </w:pPr>
          </w:p>
        </w:tc>
        <w:tc>
          <w:tcPr>
            <w:tcW w:w="608" w:type="pct"/>
            <w:shd w:val="clear" w:color="auto" w:fill="808080" w:themeFill="background1" w:themeFillShade="80"/>
          </w:tcPr>
          <w:p w14:paraId="24360178" w14:textId="77777777" w:rsidR="003110ED" w:rsidRPr="00E539C5" w:rsidRDefault="003110ED" w:rsidP="003110ED">
            <w:pPr>
              <w:spacing w:after="0" w:line="240" w:lineRule="auto"/>
              <w:jc w:val="center"/>
              <w:rPr>
                <w:rFonts w:eastAsia="Calibri" w:cstheme="minorHAnsi"/>
                <w:lang w:val="en-GB"/>
              </w:rPr>
            </w:pPr>
          </w:p>
        </w:tc>
        <w:tc>
          <w:tcPr>
            <w:tcW w:w="545" w:type="pct"/>
          </w:tcPr>
          <w:p w14:paraId="46E32300" w14:textId="77777777" w:rsidR="003110ED" w:rsidRPr="00E539C5" w:rsidRDefault="003110ED" w:rsidP="003110ED">
            <w:pPr>
              <w:spacing w:after="0" w:line="240" w:lineRule="auto"/>
              <w:jc w:val="center"/>
              <w:rPr>
                <w:rFonts w:eastAsia="Calibri" w:cstheme="minorHAnsi"/>
                <w:lang w:val="en-GB"/>
              </w:rPr>
            </w:pPr>
          </w:p>
        </w:tc>
      </w:tr>
      <w:tr w:rsidR="003110ED" w:rsidRPr="00E539C5" w14:paraId="2E968902" w14:textId="77777777" w:rsidTr="00545F3E">
        <w:trPr>
          <w:cantSplit/>
          <w:trHeight w:val="98"/>
        </w:trPr>
        <w:tc>
          <w:tcPr>
            <w:tcW w:w="606" w:type="pct"/>
            <w:vMerge/>
          </w:tcPr>
          <w:p w14:paraId="4BC2CAB8" w14:textId="77777777" w:rsidR="003110ED" w:rsidRPr="00E539C5" w:rsidRDefault="003110ED" w:rsidP="003110ED">
            <w:pPr>
              <w:spacing w:after="0" w:line="240" w:lineRule="auto"/>
              <w:jc w:val="both"/>
              <w:rPr>
                <w:rFonts w:eastAsia="Calibri" w:cstheme="minorHAnsi"/>
                <w:lang w:val="en-GB"/>
              </w:rPr>
            </w:pPr>
          </w:p>
        </w:tc>
        <w:tc>
          <w:tcPr>
            <w:tcW w:w="2684" w:type="pct"/>
          </w:tcPr>
          <w:p w14:paraId="0AE7D102" w14:textId="77777777" w:rsidR="003110ED" w:rsidRPr="00E539C5" w:rsidRDefault="003110ED" w:rsidP="003110ED">
            <w:pPr>
              <w:rPr>
                <w:lang w:val="en-GB"/>
              </w:rPr>
            </w:pPr>
            <w:r w:rsidRPr="00E539C5">
              <w:rPr>
                <w:lang w:val="en-GB"/>
              </w:rPr>
              <w:t>3.11 Provide multi</w:t>
            </w:r>
            <w:r w:rsidR="007A3FBE">
              <w:rPr>
                <w:lang w:val="en-GB"/>
              </w:rPr>
              <w:t>-</w:t>
            </w:r>
            <w:r w:rsidRPr="00E539C5">
              <w:rPr>
                <w:lang w:val="en-GB"/>
              </w:rPr>
              <w:t>sector assistance to people affected by conflict and insecurity</w:t>
            </w:r>
          </w:p>
        </w:tc>
        <w:tc>
          <w:tcPr>
            <w:tcW w:w="557" w:type="pct"/>
            <w:shd w:val="clear" w:color="auto" w:fill="808080" w:themeFill="background1" w:themeFillShade="80"/>
          </w:tcPr>
          <w:p w14:paraId="7A49FD3C" w14:textId="77777777" w:rsidR="003110ED" w:rsidRPr="00E539C5" w:rsidRDefault="003110ED" w:rsidP="003110ED">
            <w:pPr>
              <w:spacing w:before="100" w:beforeAutospacing="1" w:after="0" w:line="240" w:lineRule="auto"/>
              <w:rPr>
                <w:rFonts w:cstheme="minorHAnsi"/>
                <w:lang w:val="en-GB"/>
              </w:rPr>
            </w:pPr>
          </w:p>
        </w:tc>
        <w:tc>
          <w:tcPr>
            <w:tcW w:w="608" w:type="pct"/>
            <w:shd w:val="clear" w:color="auto" w:fill="808080" w:themeFill="background1" w:themeFillShade="80"/>
          </w:tcPr>
          <w:p w14:paraId="0384D9E4" w14:textId="77777777" w:rsidR="003110ED" w:rsidRPr="00E539C5" w:rsidRDefault="003110ED" w:rsidP="003110ED">
            <w:pPr>
              <w:spacing w:before="100" w:beforeAutospacing="1" w:after="0" w:line="240" w:lineRule="auto"/>
              <w:rPr>
                <w:rFonts w:cstheme="minorHAnsi"/>
                <w:lang w:val="en-GB"/>
              </w:rPr>
            </w:pPr>
          </w:p>
        </w:tc>
        <w:tc>
          <w:tcPr>
            <w:tcW w:w="545" w:type="pct"/>
          </w:tcPr>
          <w:p w14:paraId="1AA7B34E" w14:textId="77777777" w:rsidR="003110ED" w:rsidRPr="00E539C5" w:rsidRDefault="003110ED" w:rsidP="003110ED">
            <w:pPr>
              <w:spacing w:before="100" w:beforeAutospacing="1" w:after="0" w:line="240" w:lineRule="auto"/>
              <w:rPr>
                <w:rFonts w:cstheme="minorHAnsi"/>
                <w:lang w:val="en-GB"/>
              </w:rPr>
            </w:pPr>
          </w:p>
        </w:tc>
      </w:tr>
      <w:tr w:rsidR="003110ED" w:rsidRPr="00E539C5" w14:paraId="6F06F4CD" w14:textId="77777777" w:rsidTr="00545F3E">
        <w:trPr>
          <w:cantSplit/>
          <w:trHeight w:val="98"/>
        </w:trPr>
        <w:tc>
          <w:tcPr>
            <w:tcW w:w="606" w:type="pct"/>
            <w:vMerge/>
            <w:tcBorders>
              <w:bottom w:val="single" w:sz="4" w:space="0" w:color="auto"/>
            </w:tcBorders>
          </w:tcPr>
          <w:p w14:paraId="6012EB1D" w14:textId="77777777" w:rsidR="003110ED" w:rsidRPr="00E539C5" w:rsidRDefault="003110ED" w:rsidP="003110ED">
            <w:pPr>
              <w:spacing w:after="0" w:line="240" w:lineRule="auto"/>
              <w:jc w:val="both"/>
              <w:rPr>
                <w:rFonts w:eastAsia="Calibri" w:cstheme="minorHAnsi"/>
                <w:lang w:val="en-GB"/>
              </w:rPr>
            </w:pPr>
          </w:p>
        </w:tc>
        <w:tc>
          <w:tcPr>
            <w:tcW w:w="2684" w:type="pct"/>
          </w:tcPr>
          <w:p w14:paraId="50D2AC1F" w14:textId="77777777" w:rsidR="003110ED" w:rsidRPr="00E539C5" w:rsidRDefault="003110ED" w:rsidP="003110ED">
            <w:pPr>
              <w:rPr>
                <w:lang w:val="en-GB"/>
              </w:rPr>
            </w:pPr>
            <w:r w:rsidRPr="00E539C5">
              <w:rPr>
                <w:lang w:val="en-GB"/>
              </w:rPr>
              <w:t xml:space="preserve">3.12 Set up Action Plans for the Management of the </w:t>
            </w:r>
            <w:r w:rsidR="007A3FBE" w:rsidRPr="00E539C5">
              <w:rPr>
                <w:lang w:val="en-GB"/>
              </w:rPr>
              <w:t>Bush meat</w:t>
            </w:r>
            <w:r w:rsidRPr="00E539C5">
              <w:rPr>
                <w:lang w:val="en-GB"/>
              </w:rPr>
              <w:t xml:space="preserve"> Sector in the target communities.</w:t>
            </w:r>
          </w:p>
        </w:tc>
        <w:tc>
          <w:tcPr>
            <w:tcW w:w="557" w:type="pct"/>
            <w:shd w:val="clear" w:color="auto" w:fill="808080" w:themeFill="background1" w:themeFillShade="80"/>
          </w:tcPr>
          <w:p w14:paraId="3D221361" w14:textId="77777777" w:rsidR="003110ED" w:rsidRPr="00E539C5" w:rsidRDefault="003110ED" w:rsidP="003110ED">
            <w:pPr>
              <w:spacing w:before="100" w:beforeAutospacing="1" w:after="0" w:line="240" w:lineRule="auto"/>
              <w:rPr>
                <w:rFonts w:cstheme="minorHAnsi"/>
                <w:lang w:val="en-GB"/>
              </w:rPr>
            </w:pPr>
          </w:p>
        </w:tc>
        <w:tc>
          <w:tcPr>
            <w:tcW w:w="608" w:type="pct"/>
            <w:shd w:val="clear" w:color="auto" w:fill="808080" w:themeFill="background1" w:themeFillShade="80"/>
          </w:tcPr>
          <w:p w14:paraId="5F4E3C37" w14:textId="77777777" w:rsidR="003110ED" w:rsidRPr="00E539C5" w:rsidRDefault="003110ED" w:rsidP="003110ED">
            <w:pPr>
              <w:spacing w:before="100" w:beforeAutospacing="1" w:after="0" w:line="240" w:lineRule="auto"/>
              <w:rPr>
                <w:rFonts w:cstheme="minorHAnsi"/>
                <w:lang w:val="en-GB"/>
              </w:rPr>
            </w:pPr>
          </w:p>
        </w:tc>
        <w:tc>
          <w:tcPr>
            <w:tcW w:w="545" w:type="pct"/>
          </w:tcPr>
          <w:p w14:paraId="5768EADD" w14:textId="77777777" w:rsidR="003110ED" w:rsidRPr="00E539C5" w:rsidRDefault="003110ED" w:rsidP="003110ED">
            <w:pPr>
              <w:spacing w:before="100" w:beforeAutospacing="1" w:after="0" w:line="240" w:lineRule="auto"/>
              <w:rPr>
                <w:rFonts w:cstheme="minorHAnsi"/>
                <w:lang w:val="en-GB"/>
              </w:rPr>
            </w:pPr>
          </w:p>
        </w:tc>
      </w:tr>
      <w:tr w:rsidR="00D8424E" w:rsidRPr="00E539C5" w14:paraId="32F1BFC7" w14:textId="77777777" w:rsidTr="00545F3E">
        <w:trPr>
          <w:cantSplit/>
          <w:trHeight w:val="98"/>
        </w:trPr>
        <w:tc>
          <w:tcPr>
            <w:tcW w:w="606" w:type="pct"/>
            <w:shd w:val="clear" w:color="auto" w:fill="A8D08D" w:themeFill="accent6" w:themeFillTint="99"/>
          </w:tcPr>
          <w:p w14:paraId="78EA587A" w14:textId="77777777" w:rsidR="00D8424E" w:rsidRPr="00E539C5" w:rsidRDefault="00D8424E" w:rsidP="00C506FF">
            <w:pPr>
              <w:spacing w:after="0" w:line="240" w:lineRule="auto"/>
              <w:rPr>
                <w:rFonts w:eastAsia="Calibri" w:cstheme="minorHAnsi"/>
                <w:lang w:val="en-GB"/>
              </w:rPr>
            </w:pPr>
          </w:p>
        </w:tc>
        <w:tc>
          <w:tcPr>
            <w:tcW w:w="4394" w:type="pct"/>
            <w:gridSpan w:val="4"/>
            <w:vAlign w:val="center"/>
          </w:tcPr>
          <w:p w14:paraId="515131D6" w14:textId="77777777" w:rsidR="00D8424E" w:rsidRPr="00E539C5" w:rsidRDefault="00D8424E" w:rsidP="00C506FF">
            <w:pPr>
              <w:spacing w:before="100" w:beforeAutospacing="1" w:after="0" w:line="240" w:lineRule="auto"/>
              <w:rPr>
                <w:rFonts w:cstheme="minorHAnsi"/>
                <w:lang w:val="en-GB"/>
              </w:rPr>
            </w:pPr>
          </w:p>
        </w:tc>
      </w:tr>
      <w:tr w:rsidR="003110ED" w:rsidRPr="00E539C5" w14:paraId="57E47DD3" w14:textId="77777777" w:rsidTr="00545F3E">
        <w:trPr>
          <w:cantSplit/>
          <w:trHeight w:val="651"/>
        </w:trPr>
        <w:tc>
          <w:tcPr>
            <w:tcW w:w="606" w:type="pct"/>
            <w:vMerge w:val="restart"/>
            <w:textDirection w:val="btLr"/>
          </w:tcPr>
          <w:p w14:paraId="7F56F162" w14:textId="77777777" w:rsidR="003110ED" w:rsidRPr="00E539C5" w:rsidRDefault="003110ED" w:rsidP="003110ED">
            <w:pPr>
              <w:spacing w:after="0" w:line="240" w:lineRule="auto"/>
              <w:ind w:left="113" w:right="113"/>
              <w:jc w:val="center"/>
              <w:rPr>
                <w:rFonts w:eastAsia="Calibri" w:cstheme="minorHAnsi"/>
                <w:lang w:val="en-GB"/>
              </w:rPr>
            </w:pPr>
            <w:r w:rsidRPr="00E539C5">
              <w:rPr>
                <w:rFonts w:eastAsia="Calibri" w:cstheme="minorHAnsi"/>
                <w:b/>
                <w:lang w:val="en-GB"/>
              </w:rPr>
              <w:t>AXIS 4. Improving governance in food systems</w:t>
            </w:r>
          </w:p>
        </w:tc>
        <w:tc>
          <w:tcPr>
            <w:tcW w:w="2684" w:type="pct"/>
          </w:tcPr>
          <w:p w14:paraId="4577305E" w14:textId="77777777" w:rsidR="003110ED" w:rsidRPr="00E539C5" w:rsidRDefault="003110ED" w:rsidP="003110ED">
            <w:pPr>
              <w:rPr>
                <w:lang w:val="en-GB"/>
              </w:rPr>
            </w:pPr>
            <w:r w:rsidRPr="00E539C5">
              <w:rPr>
                <w:lang w:val="en-GB"/>
              </w:rPr>
              <w:t>4.1 Structure the actors and strengthen their capacities around Food Value Chains</w:t>
            </w:r>
          </w:p>
        </w:tc>
        <w:tc>
          <w:tcPr>
            <w:tcW w:w="557" w:type="pct"/>
            <w:tcBorders>
              <w:bottom w:val="single" w:sz="4" w:space="0" w:color="auto"/>
            </w:tcBorders>
            <w:shd w:val="clear" w:color="auto" w:fill="808080" w:themeFill="background1" w:themeFillShade="80"/>
          </w:tcPr>
          <w:p w14:paraId="0887520E" w14:textId="77777777" w:rsidR="003110ED" w:rsidRPr="00E539C5" w:rsidRDefault="003110ED" w:rsidP="003110ED">
            <w:pPr>
              <w:spacing w:before="100" w:beforeAutospacing="1" w:after="0" w:line="240" w:lineRule="auto"/>
              <w:rPr>
                <w:rFonts w:cstheme="minorHAnsi"/>
                <w:lang w:val="en-GB"/>
              </w:rPr>
            </w:pPr>
          </w:p>
        </w:tc>
        <w:tc>
          <w:tcPr>
            <w:tcW w:w="608" w:type="pct"/>
            <w:tcBorders>
              <w:bottom w:val="single" w:sz="4" w:space="0" w:color="auto"/>
            </w:tcBorders>
            <w:shd w:val="clear" w:color="auto" w:fill="808080" w:themeFill="background1" w:themeFillShade="80"/>
          </w:tcPr>
          <w:p w14:paraId="4A6396A3" w14:textId="77777777" w:rsidR="003110ED" w:rsidRPr="00E539C5" w:rsidRDefault="003110ED" w:rsidP="003110ED">
            <w:pPr>
              <w:spacing w:before="100" w:beforeAutospacing="1" w:after="0" w:line="240" w:lineRule="auto"/>
              <w:rPr>
                <w:rFonts w:cstheme="minorHAnsi"/>
                <w:lang w:val="en-GB"/>
              </w:rPr>
            </w:pPr>
          </w:p>
        </w:tc>
        <w:tc>
          <w:tcPr>
            <w:tcW w:w="545" w:type="pct"/>
            <w:tcBorders>
              <w:bottom w:val="single" w:sz="4" w:space="0" w:color="auto"/>
            </w:tcBorders>
          </w:tcPr>
          <w:p w14:paraId="6996C3DA" w14:textId="77777777" w:rsidR="003110ED" w:rsidRPr="00E539C5" w:rsidRDefault="003110ED" w:rsidP="003110ED">
            <w:pPr>
              <w:spacing w:before="100" w:beforeAutospacing="1" w:after="0" w:line="240" w:lineRule="auto"/>
              <w:rPr>
                <w:rFonts w:cstheme="minorHAnsi"/>
                <w:lang w:val="en-GB"/>
              </w:rPr>
            </w:pPr>
          </w:p>
        </w:tc>
      </w:tr>
      <w:tr w:rsidR="003110ED" w:rsidRPr="00E539C5" w14:paraId="1E22DAC9" w14:textId="77777777" w:rsidTr="00545F3E">
        <w:trPr>
          <w:cantSplit/>
          <w:trHeight w:val="98"/>
        </w:trPr>
        <w:tc>
          <w:tcPr>
            <w:tcW w:w="606" w:type="pct"/>
            <w:vMerge/>
          </w:tcPr>
          <w:p w14:paraId="73BBFC9D" w14:textId="77777777" w:rsidR="003110ED" w:rsidRPr="00E539C5" w:rsidRDefault="003110ED" w:rsidP="003110ED">
            <w:pPr>
              <w:spacing w:after="0" w:line="240" w:lineRule="auto"/>
              <w:rPr>
                <w:rFonts w:eastAsia="Calibri" w:cstheme="minorHAnsi"/>
                <w:lang w:val="en-GB"/>
              </w:rPr>
            </w:pPr>
          </w:p>
        </w:tc>
        <w:tc>
          <w:tcPr>
            <w:tcW w:w="2684" w:type="pct"/>
          </w:tcPr>
          <w:p w14:paraId="0DD701A2" w14:textId="77777777" w:rsidR="003110ED" w:rsidRPr="00E539C5" w:rsidRDefault="003110ED" w:rsidP="003110ED">
            <w:pPr>
              <w:rPr>
                <w:lang w:val="en-GB"/>
              </w:rPr>
            </w:pPr>
            <w:r w:rsidRPr="00E539C5">
              <w:rPr>
                <w:lang w:val="en-GB"/>
              </w:rPr>
              <w:t>4.2 Strengthen initiatives for the integration of young people into food value chains and intensify related communication</w:t>
            </w:r>
          </w:p>
        </w:tc>
        <w:tc>
          <w:tcPr>
            <w:tcW w:w="557" w:type="pct"/>
            <w:shd w:val="clear" w:color="auto" w:fill="808080" w:themeFill="background1" w:themeFillShade="80"/>
          </w:tcPr>
          <w:p w14:paraId="0C665B3A" w14:textId="77777777" w:rsidR="003110ED" w:rsidRPr="00E539C5" w:rsidRDefault="003110ED" w:rsidP="003110ED">
            <w:pPr>
              <w:spacing w:after="0" w:line="240" w:lineRule="auto"/>
              <w:jc w:val="center"/>
              <w:rPr>
                <w:rFonts w:eastAsia="Calibri" w:cstheme="minorHAnsi"/>
                <w:lang w:val="en-GB"/>
              </w:rPr>
            </w:pPr>
          </w:p>
        </w:tc>
        <w:tc>
          <w:tcPr>
            <w:tcW w:w="608" w:type="pct"/>
            <w:shd w:val="clear" w:color="auto" w:fill="808080" w:themeFill="background1" w:themeFillShade="80"/>
          </w:tcPr>
          <w:p w14:paraId="4DC67C76" w14:textId="77777777" w:rsidR="003110ED" w:rsidRPr="00E539C5" w:rsidRDefault="003110ED" w:rsidP="003110ED">
            <w:pPr>
              <w:spacing w:after="0" w:line="240" w:lineRule="auto"/>
              <w:jc w:val="center"/>
              <w:rPr>
                <w:rFonts w:eastAsia="Calibri" w:cstheme="minorHAnsi"/>
                <w:lang w:val="en-GB"/>
              </w:rPr>
            </w:pPr>
          </w:p>
        </w:tc>
        <w:tc>
          <w:tcPr>
            <w:tcW w:w="545" w:type="pct"/>
            <w:shd w:val="clear" w:color="auto" w:fill="808080" w:themeFill="background1" w:themeFillShade="80"/>
          </w:tcPr>
          <w:p w14:paraId="52A1A424" w14:textId="77777777" w:rsidR="003110ED" w:rsidRPr="00E539C5" w:rsidRDefault="003110ED" w:rsidP="003110ED">
            <w:pPr>
              <w:spacing w:after="0" w:line="240" w:lineRule="auto"/>
              <w:jc w:val="center"/>
              <w:rPr>
                <w:rFonts w:eastAsia="Calibri" w:cstheme="minorHAnsi"/>
                <w:lang w:val="en-GB"/>
              </w:rPr>
            </w:pPr>
          </w:p>
        </w:tc>
      </w:tr>
      <w:tr w:rsidR="003110ED" w:rsidRPr="00E539C5" w14:paraId="3C32616A" w14:textId="77777777" w:rsidTr="00545F3E">
        <w:trPr>
          <w:cantSplit/>
          <w:trHeight w:val="98"/>
        </w:trPr>
        <w:tc>
          <w:tcPr>
            <w:tcW w:w="606" w:type="pct"/>
            <w:vMerge/>
          </w:tcPr>
          <w:p w14:paraId="3A302577" w14:textId="77777777" w:rsidR="003110ED" w:rsidRPr="00E539C5" w:rsidRDefault="003110ED" w:rsidP="003110ED">
            <w:pPr>
              <w:spacing w:after="0" w:line="240" w:lineRule="auto"/>
              <w:rPr>
                <w:rFonts w:eastAsia="Calibri" w:cstheme="minorHAnsi"/>
                <w:lang w:val="en-GB"/>
              </w:rPr>
            </w:pPr>
          </w:p>
        </w:tc>
        <w:tc>
          <w:tcPr>
            <w:tcW w:w="2684" w:type="pct"/>
          </w:tcPr>
          <w:p w14:paraId="641A14E7" w14:textId="77777777" w:rsidR="003110ED" w:rsidRPr="00E539C5" w:rsidRDefault="003110ED" w:rsidP="003110ED">
            <w:pPr>
              <w:rPr>
                <w:lang w:val="en-GB"/>
              </w:rPr>
            </w:pPr>
            <w:r w:rsidRPr="00E539C5">
              <w:rPr>
                <w:lang w:val="en-GB"/>
              </w:rPr>
              <w:t>4.3 Set up a Food Market Information System</w:t>
            </w:r>
          </w:p>
        </w:tc>
        <w:tc>
          <w:tcPr>
            <w:tcW w:w="557" w:type="pct"/>
            <w:shd w:val="clear" w:color="auto" w:fill="808080" w:themeFill="background1" w:themeFillShade="80"/>
          </w:tcPr>
          <w:p w14:paraId="57A0D77B" w14:textId="77777777" w:rsidR="003110ED" w:rsidRPr="00E539C5" w:rsidRDefault="003110ED" w:rsidP="003110ED">
            <w:pPr>
              <w:spacing w:after="0" w:line="240" w:lineRule="auto"/>
              <w:jc w:val="center"/>
              <w:rPr>
                <w:rFonts w:eastAsia="Calibri" w:cstheme="minorHAnsi"/>
                <w:lang w:val="en-GB"/>
              </w:rPr>
            </w:pPr>
          </w:p>
        </w:tc>
        <w:tc>
          <w:tcPr>
            <w:tcW w:w="608" w:type="pct"/>
            <w:shd w:val="clear" w:color="auto" w:fill="808080" w:themeFill="background1" w:themeFillShade="80"/>
          </w:tcPr>
          <w:p w14:paraId="5077634C" w14:textId="77777777" w:rsidR="003110ED" w:rsidRPr="00E539C5" w:rsidRDefault="003110ED" w:rsidP="003110ED">
            <w:pPr>
              <w:spacing w:after="0" w:line="240" w:lineRule="auto"/>
              <w:jc w:val="center"/>
              <w:rPr>
                <w:rFonts w:eastAsia="Calibri" w:cstheme="minorHAnsi"/>
                <w:lang w:val="en-GB"/>
              </w:rPr>
            </w:pPr>
          </w:p>
        </w:tc>
        <w:tc>
          <w:tcPr>
            <w:tcW w:w="545" w:type="pct"/>
            <w:shd w:val="clear" w:color="auto" w:fill="808080" w:themeFill="background1" w:themeFillShade="80"/>
          </w:tcPr>
          <w:p w14:paraId="0F293DBE" w14:textId="77777777" w:rsidR="003110ED" w:rsidRPr="00E539C5" w:rsidRDefault="003110ED" w:rsidP="003110ED">
            <w:pPr>
              <w:spacing w:after="0" w:line="240" w:lineRule="auto"/>
              <w:jc w:val="center"/>
              <w:rPr>
                <w:rFonts w:eastAsia="Calibri" w:cstheme="minorHAnsi"/>
                <w:lang w:val="en-GB"/>
              </w:rPr>
            </w:pPr>
          </w:p>
        </w:tc>
      </w:tr>
      <w:tr w:rsidR="003110ED" w:rsidRPr="00E539C5" w14:paraId="4F98BA4E" w14:textId="77777777" w:rsidTr="00545F3E">
        <w:trPr>
          <w:cantSplit/>
          <w:trHeight w:val="98"/>
        </w:trPr>
        <w:tc>
          <w:tcPr>
            <w:tcW w:w="606" w:type="pct"/>
            <w:vMerge/>
          </w:tcPr>
          <w:p w14:paraId="73CFEC9B" w14:textId="77777777" w:rsidR="003110ED" w:rsidRPr="00E539C5" w:rsidRDefault="003110ED" w:rsidP="003110ED">
            <w:pPr>
              <w:spacing w:after="0" w:line="240" w:lineRule="auto"/>
              <w:rPr>
                <w:rFonts w:cstheme="minorHAnsi"/>
                <w:color w:val="FF0000"/>
                <w:lang w:val="en-GB"/>
              </w:rPr>
            </w:pPr>
          </w:p>
        </w:tc>
        <w:tc>
          <w:tcPr>
            <w:tcW w:w="2684" w:type="pct"/>
          </w:tcPr>
          <w:p w14:paraId="0AB4F2FE" w14:textId="77777777" w:rsidR="003110ED" w:rsidRPr="00E539C5" w:rsidRDefault="003110ED" w:rsidP="003110ED">
            <w:pPr>
              <w:rPr>
                <w:lang w:val="en-GB"/>
              </w:rPr>
            </w:pPr>
            <w:r w:rsidRPr="00E539C5">
              <w:rPr>
                <w:lang w:val="en-GB"/>
              </w:rPr>
              <w:t>4.4 Promote innovative / alternative financing mechanisms and adapted and accessible agricultural insurance systems</w:t>
            </w:r>
          </w:p>
        </w:tc>
        <w:tc>
          <w:tcPr>
            <w:tcW w:w="557" w:type="pct"/>
            <w:shd w:val="clear" w:color="auto" w:fill="808080" w:themeFill="background1" w:themeFillShade="80"/>
          </w:tcPr>
          <w:p w14:paraId="5ADAB757" w14:textId="77777777" w:rsidR="003110ED" w:rsidRPr="00E539C5" w:rsidRDefault="003110ED" w:rsidP="003110ED">
            <w:pPr>
              <w:spacing w:after="0" w:line="240" w:lineRule="auto"/>
              <w:jc w:val="center"/>
              <w:rPr>
                <w:rFonts w:eastAsia="Calibri" w:cstheme="minorHAnsi"/>
                <w:lang w:val="en-GB"/>
              </w:rPr>
            </w:pPr>
          </w:p>
        </w:tc>
        <w:tc>
          <w:tcPr>
            <w:tcW w:w="608" w:type="pct"/>
            <w:shd w:val="clear" w:color="auto" w:fill="808080" w:themeFill="background1" w:themeFillShade="80"/>
          </w:tcPr>
          <w:p w14:paraId="13B85FDF" w14:textId="77777777" w:rsidR="003110ED" w:rsidRPr="00E539C5" w:rsidRDefault="003110ED" w:rsidP="003110ED">
            <w:pPr>
              <w:spacing w:after="0" w:line="240" w:lineRule="auto"/>
              <w:jc w:val="center"/>
              <w:rPr>
                <w:rFonts w:eastAsia="Calibri" w:cstheme="minorHAnsi"/>
                <w:lang w:val="en-GB"/>
              </w:rPr>
            </w:pPr>
          </w:p>
        </w:tc>
        <w:tc>
          <w:tcPr>
            <w:tcW w:w="545" w:type="pct"/>
            <w:shd w:val="clear" w:color="auto" w:fill="808080" w:themeFill="background1" w:themeFillShade="80"/>
          </w:tcPr>
          <w:p w14:paraId="2342AAA1" w14:textId="77777777" w:rsidR="003110ED" w:rsidRPr="00E539C5" w:rsidRDefault="003110ED" w:rsidP="003110ED">
            <w:pPr>
              <w:spacing w:after="0" w:line="240" w:lineRule="auto"/>
              <w:jc w:val="center"/>
              <w:rPr>
                <w:rFonts w:eastAsia="Calibri" w:cstheme="minorHAnsi"/>
                <w:lang w:val="en-GB"/>
              </w:rPr>
            </w:pPr>
          </w:p>
        </w:tc>
      </w:tr>
      <w:tr w:rsidR="003110ED" w:rsidRPr="00E539C5" w14:paraId="5735685A" w14:textId="77777777" w:rsidTr="00545F3E">
        <w:trPr>
          <w:cantSplit/>
          <w:trHeight w:val="98"/>
        </w:trPr>
        <w:tc>
          <w:tcPr>
            <w:tcW w:w="606" w:type="pct"/>
            <w:vMerge/>
          </w:tcPr>
          <w:p w14:paraId="313017AE" w14:textId="77777777" w:rsidR="003110ED" w:rsidRPr="00E539C5" w:rsidRDefault="003110ED" w:rsidP="003110ED">
            <w:pPr>
              <w:spacing w:after="0" w:line="240" w:lineRule="auto"/>
              <w:rPr>
                <w:rFonts w:eastAsia="Calibri" w:cstheme="minorHAnsi"/>
                <w:lang w:val="en-GB"/>
              </w:rPr>
            </w:pPr>
          </w:p>
        </w:tc>
        <w:tc>
          <w:tcPr>
            <w:tcW w:w="2684" w:type="pct"/>
          </w:tcPr>
          <w:p w14:paraId="1D0943C8" w14:textId="77777777" w:rsidR="003110ED" w:rsidRPr="00E539C5" w:rsidRDefault="003110ED" w:rsidP="003110ED">
            <w:pPr>
              <w:rPr>
                <w:lang w:val="en-GB"/>
              </w:rPr>
            </w:pPr>
            <w:r w:rsidRPr="00E539C5">
              <w:rPr>
                <w:lang w:val="en-GB"/>
              </w:rPr>
              <w:t>4.5 Promote synergies between actors in food value chains</w:t>
            </w:r>
          </w:p>
        </w:tc>
        <w:tc>
          <w:tcPr>
            <w:tcW w:w="557" w:type="pct"/>
            <w:shd w:val="clear" w:color="auto" w:fill="808080" w:themeFill="background1" w:themeFillShade="80"/>
          </w:tcPr>
          <w:p w14:paraId="077A13C5" w14:textId="77777777" w:rsidR="003110ED" w:rsidRPr="00E539C5" w:rsidRDefault="003110ED" w:rsidP="003110ED">
            <w:pPr>
              <w:spacing w:after="0" w:line="240" w:lineRule="auto"/>
              <w:jc w:val="center"/>
              <w:rPr>
                <w:rFonts w:eastAsia="Calibri" w:cstheme="minorHAnsi"/>
                <w:lang w:val="en-GB"/>
              </w:rPr>
            </w:pPr>
          </w:p>
        </w:tc>
        <w:tc>
          <w:tcPr>
            <w:tcW w:w="608" w:type="pct"/>
            <w:shd w:val="clear" w:color="auto" w:fill="808080" w:themeFill="background1" w:themeFillShade="80"/>
          </w:tcPr>
          <w:p w14:paraId="7155244F" w14:textId="77777777" w:rsidR="003110ED" w:rsidRPr="00E539C5" w:rsidRDefault="003110ED" w:rsidP="003110ED">
            <w:pPr>
              <w:spacing w:after="0" w:line="240" w:lineRule="auto"/>
              <w:jc w:val="center"/>
              <w:rPr>
                <w:rFonts w:eastAsia="Calibri" w:cstheme="minorHAnsi"/>
                <w:lang w:val="en-GB"/>
              </w:rPr>
            </w:pPr>
          </w:p>
        </w:tc>
        <w:tc>
          <w:tcPr>
            <w:tcW w:w="545" w:type="pct"/>
            <w:shd w:val="clear" w:color="auto" w:fill="808080" w:themeFill="background1" w:themeFillShade="80"/>
          </w:tcPr>
          <w:p w14:paraId="6A5EF04B" w14:textId="77777777" w:rsidR="003110ED" w:rsidRPr="00E539C5" w:rsidRDefault="003110ED" w:rsidP="003110ED">
            <w:pPr>
              <w:spacing w:after="0" w:line="240" w:lineRule="auto"/>
              <w:jc w:val="center"/>
              <w:rPr>
                <w:rFonts w:eastAsia="Calibri" w:cstheme="minorHAnsi"/>
                <w:lang w:val="en-GB"/>
              </w:rPr>
            </w:pPr>
          </w:p>
        </w:tc>
      </w:tr>
    </w:tbl>
    <w:p w14:paraId="36F12F3F" w14:textId="77777777" w:rsidR="00D8424E" w:rsidRPr="00E539C5" w:rsidRDefault="00D8424E" w:rsidP="00D8424E">
      <w:pPr>
        <w:rPr>
          <w:lang w:val="en-GB"/>
        </w:rPr>
      </w:pPr>
    </w:p>
    <w:p w14:paraId="5DAE429A" w14:textId="77777777" w:rsidR="00C506FF" w:rsidRPr="00E539C5" w:rsidRDefault="00C506FF" w:rsidP="00D8424E">
      <w:pPr>
        <w:rPr>
          <w:lang w:val="en-GB"/>
        </w:rPr>
        <w:sectPr w:rsidR="00C506FF" w:rsidRPr="00E539C5" w:rsidSect="00C506FF">
          <w:pgSz w:w="16838" w:h="11906" w:orient="landscape"/>
          <w:pgMar w:top="993" w:right="1417" w:bottom="568" w:left="1417" w:header="708" w:footer="708" w:gutter="0"/>
          <w:cols w:space="708"/>
          <w:docGrid w:linePitch="360"/>
        </w:sectPr>
      </w:pPr>
    </w:p>
    <w:p w14:paraId="013DE910" w14:textId="77777777" w:rsidR="00D158F3" w:rsidRPr="00E539C5" w:rsidRDefault="00D158F3" w:rsidP="002D2D80">
      <w:pPr>
        <w:jc w:val="both"/>
        <w:rPr>
          <w:rFonts w:ascii="Arial" w:eastAsiaTheme="majorEastAsia" w:hAnsi="Arial" w:cs="Arial"/>
          <w:color w:val="2E74B5" w:themeColor="accent1" w:themeShade="BF"/>
          <w:sz w:val="32"/>
          <w:szCs w:val="32"/>
          <w:lang w:val="en-GB"/>
        </w:rPr>
      </w:pPr>
      <w:r w:rsidRPr="00E539C5">
        <w:rPr>
          <w:rFonts w:ascii="Arial" w:eastAsiaTheme="majorEastAsia" w:hAnsi="Arial" w:cs="Arial"/>
          <w:color w:val="2E74B5" w:themeColor="accent1" w:themeShade="BF"/>
          <w:sz w:val="32"/>
          <w:szCs w:val="32"/>
          <w:lang w:val="en-GB"/>
        </w:rPr>
        <w:lastRenderedPageBreak/>
        <w:t>Monitoring and evaluation mechanism</w:t>
      </w:r>
    </w:p>
    <w:p w14:paraId="3F22B97E" w14:textId="77777777" w:rsidR="00D158F3" w:rsidRPr="00E539C5" w:rsidRDefault="00D158F3" w:rsidP="00D158F3">
      <w:pPr>
        <w:spacing w:after="160" w:line="259" w:lineRule="auto"/>
        <w:jc w:val="both"/>
        <w:rPr>
          <w:sz w:val="24"/>
          <w:szCs w:val="24"/>
          <w:lang w:val="en-GB"/>
        </w:rPr>
      </w:pPr>
      <w:r w:rsidRPr="00E539C5">
        <w:rPr>
          <w:sz w:val="24"/>
          <w:szCs w:val="24"/>
          <w:lang w:val="en-GB"/>
        </w:rPr>
        <w:t>The monitoring of the implementation of the food systems roadmap will be backed up by the SND30 monitoring and evaluation system. This will be completed by the team of the National Food Systems Coordinator.</w:t>
      </w:r>
    </w:p>
    <w:p w14:paraId="3232F6D5" w14:textId="77777777" w:rsidR="00D158F3" w:rsidRPr="00E539C5" w:rsidRDefault="00D158F3" w:rsidP="00A54979">
      <w:pPr>
        <w:spacing w:after="160" w:line="259" w:lineRule="auto"/>
        <w:jc w:val="both"/>
        <w:rPr>
          <w:sz w:val="24"/>
          <w:szCs w:val="24"/>
          <w:lang w:val="en-GB"/>
        </w:rPr>
      </w:pPr>
      <w:r w:rsidRPr="00E539C5">
        <w:rPr>
          <w:sz w:val="24"/>
          <w:szCs w:val="24"/>
          <w:lang w:val="en-GB"/>
        </w:rPr>
        <w:t xml:space="preserve">The National Food Systems Coordinator team is made up of a National Coordinator and Regional Coordinators. The </w:t>
      </w:r>
      <w:proofErr w:type="gramStart"/>
      <w:r w:rsidRPr="00E539C5">
        <w:rPr>
          <w:sz w:val="24"/>
          <w:szCs w:val="24"/>
          <w:lang w:val="en-GB"/>
        </w:rPr>
        <w:t>Coordinator</w:t>
      </w:r>
      <w:proofErr w:type="gramEnd"/>
      <w:r w:rsidRPr="00E539C5">
        <w:rPr>
          <w:sz w:val="24"/>
          <w:szCs w:val="24"/>
          <w:lang w:val="en-GB"/>
        </w:rPr>
        <w:t xml:space="preserve"> recruits animators and facilitators.</w:t>
      </w:r>
      <w:r w:rsidR="00A54979" w:rsidRPr="00E539C5">
        <w:rPr>
          <w:sz w:val="24"/>
          <w:szCs w:val="24"/>
          <w:lang w:val="en-GB"/>
        </w:rPr>
        <w:t xml:space="preserve"> </w:t>
      </w:r>
      <w:r w:rsidRPr="00E539C5">
        <w:rPr>
          <w:sz w:val="24"/>
          <w:szCs w:val="24"/>
          <w:lang w:val="en-GB"/>
        </w:rPr>
        <w:t>The SND30 monitoring and evaluation system is as follows:</w:t>
      </w:r>
    </w:p>
    <w:p w14:paraId="6834296F" w14:textId="77777777" w:rsidR="00D158F3" w:rsidRPr="00E539C5" w:rsidRDefault="00D158F3" w:rsidP="00A54979">
      <w:pPr>
        <w:pStyle w:val="Paragraphedeliste"/>
        <w:numPr>
          <w:ilvl w:val="0"/>
          <w:numId w:val="26"/>
        </w:numPr>
        <w:spacing w:after="160" w:line="259" w:lineRule="auto"/>
        <w:jc w:val="both"/>
        <w:rPr>
          <w:sz w:val="24"/>
          <w:szCs w:val="24"/>
          <w:lang w:val="en-GB"/>
        </w:rPr>
      </w:pPr>
      <w:r w:rsidRPr="00E539C5">
        <w:rPr>
          <w:sz w:val="24"/>
          <w:szCs w:val="24"/>
          <w:lang w:val="en-GB"/>
        </w:rPr>
        <w:t>The National Committee in charge of Monitoring and Evaluation of the implementation of the National Development Strategy 2020-2030 (CNSE / SND30) chaired by the Minister in charge of Planning. The Secretaries General of the administrations are members, as well as the representatives of the CTDs, the private sector and the Civil Society. PTFs may be invited to participate in the work as observers.</w:t>
      </w:r>
    </w:p>
    <w:p w14:paraId="34268248" w14:textId="77777777" w:rsidR="00D158F3" w:rsidRPr="00E539C5" w:rsidRDefault="00D158F3" w:rsidP="00D158F3">
      <w:pPr>
        <w:pStyle w:val="Paragraphedeliste"/>
        <w:spacing w:after="160" w:line="259" w:lineRule="auto"/>
        <w:jc w:val="both"/>
        <w:rPr>
          <w:sz w:val="24"/>
          <w:szCs w:val="24"/>
          <w:lang w:val="en-GB"/>
        </w:rPr>
      </w:pPr>
      <w:r w:rsidRPr="00E539C5">
        <w:rPr>
          <w:sz w:val="24"/>
          <w:szCs w:val="24"/>
          <w:lang w:val="en-GB"/>
        </w:rPr>
        <w:t>This committee ensures the monitoring and technical and operational supervision of all work relating to the implementation of SND30.</w:t>
      </w:r>
    </w:p>
    <w:p w14:paraId="4460E0C5" w14:textId="77777777" w:rsidR="00A54979" w:rsidRPr="00E539C5" w:rsidRDefault="00D158F3" w:rsidP="00A54979">
      <w:pPr>
        <w:pStyle w:val="Paragraphedeliste"/>
        <w:spacing w:after="160" w:line="259" w:lineRule="auto"/>
        <w:jc w:val="both"/>
        <w:rPr>
          <w:sz w:val="24"/>
          <w:szCs w:val="24"/>
          <w:lang w:val="en-GB"/>
        </w:rPr>
      </w:pPr>
      <w:r w:rsidRPr="00E539C5">
        <w:rPr>
          <w:sz w:val="24"/>
          <w:szCs w:val="24"/>
          <w:lang w:val="en-GB"/>
        </w:rPr>
        <w:t>For the accomplishment of its missions, the Committee has a Technical Coordination Unit and sectoral technical secretariats.</w:t>
      </w:r>
    </w:p>
    <w:p w14:paraId="539BAC86" w14:textId="77777777" w:rsidR="00D158F3" w:rsidRPr="00E539C5" w:rsidRDefault="00D158F3" w:rsidP="00A54979">
      <w:pPr>
        <w:pStyle w:val="Paragraphedeliste"/>
        <w:numPr>
          <w:ilvl w:val="0"/>
          <w:numId w:val="26"/>
        </w:numPr>
        <w:spacing w:after="160" w:line="259" w:lineRule="auto"/>
        <w:jc w:val="both"/>
        <w:rPr>
          <w:sz w:val="24"/>
          <w:szCs w:val="24"/>
          <w:lang w:val="en-GB"/>
        </w:rPr>
      </w:pPr>
      <w:r w:rsidRPr="00E539C5">
        <w:rPr>
          <w:sz w:val="24"/>
          <w:szCs w:val="24"/>
          <w:lang w:val="en-GB"/>
        </w:rPr>
        <w:t xml:space="preserve">The sectoral sub-committees are aligned with the sectoral distribution of public administrations and their main mission is to ensure the supervision, orientation, coordination, harmonization and supervision of work relating to the implementation of the strategy of the sector concerned. The </w:t>
      </w:r>
      <w:proofErr w:type="gramStart"/>
      <w:r w:rsidRPr="00E539C5">
        <w:rPr>
          <w:sz w:val="24"/>
          <w:szCs w:val="24"/>
          <w:lang w:val="en-GB"/>
        </w:rPr>
        <w:t>Coordinator</w:t>
      </w:r>
      <w:proofErr w:type="gramEnd"/>
      <w:r w:rsidRPr="00E539C5">
        <w:rPr>
          <w:sz w:val="24"/>
          <w:szCs w:val="24"/>
          <w:lang w:val="en-GB"/>
        </w:rPr>
        <w:t xml:space="preserve"> of each sub-committee is appointed by the Chairman of the Committee. Representatives of the private sector and civil society are members of the sub-committee. PTFs may be invited to participate in the work as observers.</w:t>
      </w:r>
    </w:p>
    <w:p w14:paraId="16366B0C" w14:textId="77777777" w:rsidR="00F70445" w:rsidRPr="00E539C5" w:rsidRDefault="00D158F3" w:rsidP="00D158F3">
      <w:pPr>
        <w:pStyle w:val="Paragraphedeliste"/>
        <w:spacing w:after="160" w:line="259" w:lineRule="auto"/>
        <w:jc w:val="both"/>
        <w:rPr>
          <w:sz w:val="24"/>
          <w:szCs w:val="24"/>
          <w:lang w:val="en-GB"/>
        </w:rPr>
      </w:pPr>
      <w:r w:rsidRPr="00E539C5">
        <w:rPr>
          <w:sz w:val="24"/>
          <w:szCs w:val="24"/>
          <w:lang w:val="en-GB"/>
        </w:rPr>
        <w:t>Each sector sub-committee has a sector technical secretariat.</w:t>
      </w:r>
    </w:p>
    <w:p w14:paraId="40B56115" w14:textId="77777777" w:rsidR="0071278D" w:rsidRPr="00E539C5" w:rsidRDefault="002E261F">
      <w:pPr>
        <w:spacing w:after="160" w:line="259" w:lineRule="auto"/>
        <w:rPr>
          <w:b/>
          <w:sz w:val="24"/>
          <w:szCs w:val="24"/>
          <w:lang w:val="en-GB"/>
        </w:rPr>
        <w:sectPr w:rsidR="0071278D" w:rsidRPr="00E539C5" w:rsidSect="00C506FF">
          <w:pgSz w:w="11906" w:h="16838"/>
          <w:pgMar w:top="1417" w:right="568" w:bottom="1417" w:left="993" w:header="708" w:footer="708" w:gutter="0"/>
          <w:cols w:space="708"/>
          <w:docGrid w:linePitch="360"/>
        </w:sectPr>
      </w:pPr>
      <w:r w:rsidRPr="00E539C5">
        <w:rPr>
          <w:b/>
          <w:sz w:val="24"/>
          <w:szCs w:val="24"/>
          <w:lang w:val="en-GB"/>
        </w:rPr>
        <w:br w:type="page"/>
      </w:r>
    </w:p>
    <w:p w14:paraId="095A458A" w14:textId="77777777" w:rsidR="00BC68CC" w:rsidRPr="00E539C5" w:rsidRDefault="00E539C5" w:rsidP="00DA7226">
      <w:pPr>
        <w:pStyle w:val="Titre1"/>
        <w:rPr>
          <w:b/>
          <w:lang w:val="en-GB"/>
        </w:rPr>
      </w:pPr>
      <w:r w:rsidRPr="00E539C5">
        <w:rPr>
          <w:rFonts w:ascii="Arial" w:hAnsi="Arial" w:cs="Arial"/>
          <w:lang w:val="en-GB"/>
        </w:rPr>
        <w:lastRenderedPageBreak/>
        <w:t>Annex 1: Roadmap matrix</w:t>
      </w:r>
    </w:p>
    <w:tbl>
      <w:tblPr>
        <w:tblStyle w:val="Grilledutableau"/>
        <w:tblW w:w="5063" w:type="pct"/>
        <w:tblLook w:val="04A0" w:firstRow="1" w:lastRow="0" w:firstColumn="1" w:lastColumn="0" w:noHBand="0" w:noVBand="1"/>
      </w:tblPr>
      <w:tblGrid>
        <w:gridCol w:w="4279"/>
        <w:gridCol w:w="2066"/>
        <w:gridCol w:w="2398"/>
        <w:gridCol w:w="2735"/>
        <w:gridCol w:w="1017"/>
        <w:gridCol w:w="1675"/>
      </w:tblGrid>
      <w:tr w:rsidR="002B7125" w:rsidRPr="00E539C5" w14:paraId="6568E6F1" w14:textId="77777777" w:rsidTr="003072C3">
        <w:trPr>
          <w:trHeight w:val="508"/>
          <w:tblHeader/>
        </w:trPr>
        <w:tc>
          <w:tcPr>
            <w:tcW w:w="1510" w:type="pct"/>
            <w:shd w:val="clear" w:color="auto" w:fill="D5DCE4" w:themeFill="text2" w:themeFillTint="33"/>
            <w:vAlign w:val="center"/>
          </w:tcPr>
          <w:p w14:paraId="672A699D" w14:textId="77777777" w:rsidR="004275AB" w:rsidRPr="00E539C5" w:rsidRDefault="0089323F" w:rsidP="004275AB">
            <w:pPr>
              <w:spacing w:after="0" w:line="240" w:lineRule="auto"/>
              <w:jc w:val="center"/>
              <w:rPr>
                <w:rFonts w:cstheme="minorHAnsi"/>
                <w:b/>
                <w:lang w:val="en-GB"/>
              </w:rPr>
            </w:pPr>
            <w:r w:rsidRPr="00E539C5">
              <w:rPr>
                <w:rFonts w:cstheme="minorHAnsi"/>
                <w:b/>
                <w:lang w:val="en-GB"/>
              </w:rPr>
              <w:t>Activities</w:t>
            </w:r>
          </w:p>
        </w:tc>
        <w:tc>
          <w:tcPr>
            <w:tcW w:w="729" w:type="pct"/>
            <w:shd w:val="clear" w:color="auto" w:fill="D5DCE4" w:themeFill="text2" w:themeFillTint="33"/>
            <w:vAlign w:val="center"/>
          </w:tcPr>
          <w:p w14:paraId="6122ABDC" w14:textId="77777777" w:rsidR="004275AB" w:rsidRPr="00E539C5" w:rsidRDefault="0089323F" w:rsidP="004275AB">
            <w:pPr>
              <w:spacing w:after="0" w:line="240" w:lineRule="auto"/>
              <w:jc w:val="center"/>
              <w:rPr>
                <w:rFonts w:cstheme="minorHAnsi"/>
                <w:b/>
                <w:lang w:val="en-GB"/>
              </w:rPr>
            </w:pPr>
            <w:r w:rsidRPr="00E539C5">
              <w:rPr>
                <w:rFonts w:cstheme="minorHAnsi"/>
                <w:b/>
                <w:lang w:val="en-GB"/>
              </w:rPr>
              <w:t>Implementing partners</w:t>
            </w:r>
            <w:r w:rsidRPr="00E539C5">
              <w:rPr>
                <w:rStyle w:val="Appelnotedebasdep"/>
                <w:rFonts w:cstheme="minorHAnsi"/>
                <w:b/>
                <w:vertAlign w:val="baseline"/>
                <w:lang w:val="en-GB"/>
              </w:rPr>
              <w:t xml:space="preserve"> </w:t>
            </w:r>
            <w:r w:rsidR="004275AB" w:rsidRPr="00E539C5">
              <w:rPr>
                <w:rStyle w:val="Appelnotedebasdep"/>
                <w:rFonts w:cstheme="minorHAnsi"/>
                <w:b/>
                <w:lang w:val="en-GB"/>
              </w:rPr>
              <w:footnoteReference w:id="1"/>
            </w:r>
          </w:p>
        </w:tc>
        <w:tc>
          <w:tcPr>
            <w:tcW w:w="846" w:type="pct"/>
            <w:shd w:val="clear" w:color="auto" w:fill="D5DCE4" w:themeFill="text2" w:themeFillTint="33"/>
            <w:vAlign w:val="center"/>
          </w:tcPr>
          <w:p w14:paraId="0A28127B" w14:textId="77777777" w:rsidR="004275AB" w:rsidRPr="00E539C5" w:rsidRDefault="007D77FF" w:rsidP="004275AB">
            <w:pPr>
              <w:spacing w:after="0" w:line="240" w:lineRule="auto"/>
              <w:jc w:val="center"/>
              <w:rPr>
                <w:rFonts w:eastAsia="Calibri" w:cstheme="minorHAnsi"/>
                <w:b/>
                <w:lang w:val="en-GB"/>
              </w:rPr>
            </w:pPr>
            <w:r w:rsidRPr="00E539C5">
              <w:rPr>
                <w:rFonts w:eastAsia="Calibri" w:cstheme="minorHAnsi"/>
                <w:b/>
                <w:lang w:val="en-GB"/>
              </w:rPr>
              <w:t>Expected results</w:t>
            </w:r>
          </w:p>
        </w:tc>
        <w:tc>
          <w:tcPr>
            <w:tcW w:w="965" w:type="pct"/>
            <w:shd w:val="clear" w:color="auto" w:fill="D5DCE4" w:themeFill="text2" w:themeFillTint="33"/>
            <w:vAlign w:val="center"/>
          </w:tcPr>
          <w:p w14:paraId="3E59C051" w14:textId="77777777" w:rsidR="004275AB" w:rsidRPr="00E539C5" w:rsidRDefault="007D77FF" w:rsidP="004275AB">
            <w:pPr>
              <w:spacing w:after="0" w:line="240" w:lineRule="auto"/>
              <w:jc w:val="center"/>
              <w:rPr>
                <w:rFonts w:eastAsia="Calibri" w:cstheme="minorHAnsi"/>
                <w:b/>
                <w:lang w:val="en-GB"/>
              </w:rPr>
            </w:pPr>
            <w:r w:rsidRPr="00E539C5">
              <w:rPr>
                <w:rFonts w:eastAsia="Calibri" w:cstheme="minorHAnsi"/>
                <w:b/>
                <w:lang w:val="en-GB"/>
              </w:rPr>
              <w:t>Result indicators</w:t>
            </w:r>
          </w:p>
        </w:tc>
        <w:tc>
          <w:tcPr>
            <w:tcW w:w="359" w:type="pct"/>
            <w:shd w:val="clear" w:color="auto" w:fill="D5DCE4" w:themeFill="text2" w:themeFillTint="33"/>
          </w:tcPr>
          <w:p w14:paraId="1433AFC8" w14:textId="77777777" w:rsidR="004275AB" w:rsidRPr="00E539C5" w:rsidRDefault="009235C9" w:rsidP="003B353C">
            <w:pPr>
              <w:spacing w:after="0" w:line="240" w:lineRule="auto"/>
              <w:jc w:val="center"/>
              <w:rPr>
                <w:rFonts w:cstheme="minorHAnsi"/>
                <w:b/>
                <w:lang w:val="en-GB"/>
              </w:rPr>
            </w:pPr>
            <w:r>
              <w:rPr>
                <w:rFonts w:cstheme="minorHAnsi"/>
                <w:b/>
                <w:lang w:val="en-GB"/>
              </w:rPr>
              <w:t>Cost (M</w:t>
            </w:r>
            <w:r w:rsidR="003B353C">
              <w:rPr>
                <w:rFonts w:cstheme="minorHAnsi"/>
                <w:b/>
                <w:lang w:val="en-GB"/>
              </w:rPr>
              <w:t>illion FCFA)</w:t>
            </w:r>
          </w:p>
        </w:tc>
        <w:tc>
          <w:tcPr>
            <w:tcW w:w="591" w:type="pct"/>
            <w:shd w:val="clear" w:color="auto" w:fill="D5DCE4" w:themeFill="text2" w:themeFillTint="33"/>
          </w:tcPr>
          <w:p w14:paraId="1DEB42A8" w14:textId="77777777" w:rsidR="004275AB" w:rsidRPr="00E539C5" w:rsidRDefault="007D77FF" w:rsidP="004275AB">
            <w:pPr>
              <w:spacing w:after="0" w:line="240" w:lineRule="auto"/>
              <w:jc w:val="center"/>
              <w:rPr>
                <w:rFonts w:cstheme="minorHAnsi"/>
                <w:b/>
                <w:lang w:val="en-GB"/>
              </w:rPr>
            </w:pPr>
            <w:r w:rsidRPr="00E539C5">
              <w:rPr>
                <w:rFonts w:cstheme="minorHAnsi"/>
                <w:b/>
                <w:lang w:val="en-GB"/>
              </w:rPr>
              <w:t>Link with the SDGs</w:t>
            </w:r>
          </w:p>
        </w:tc>
      </w:tr>
      <w:tr w:rsidR="002D3C90" w:rsidRPr="00E539C5" w14:paraId="7120C0CB" w14:textId="77777777" w:rsidTr="004275AB">
        <w:trPr>
          <w:trHeight w:val="508"/>
        </w:trPr>
        <w:tc>
          <w:tcPr>
            <w:tcW w:w="5000" w:type="pct"/>
            <w:gridSpan w:val="6"/>
            <w:shd w:val="clear" w:color="auto" w:fill="A8D08D" w:themeFill="accent6" w:themeFillTint="99"/>
            <w:vAlign w:val="center"/>
          </w:tcPr>
          <w:p w14:paraId="0470A96F" w14:textId="77777777" w:rsidR="002D3C90" w:rsidRPr="00E539C5" w:rsidRDefault="007D77FF" w:rsidP="004275AB">
            <w:pPr>
              <w:spacing w:after="0" w:line="240" w:lineRule="auto"/>
              <w:jc w:val="center"/>
              <w:rPr>
                <w:rFonts w:cstheme="minorHAnsi"/>
                <w:b/>
                <w:lang w:val="en-GB"/>
              </w:rPr>
            </w:pPr>
            <w:r w:rsidRPr="00E539C5">
              <w:rPr>
                <w:rFonts w:cstheme="minorHAnsi"/>
                <w:b/>
                <w:lang w:val="en-GB"/>
              </w:rPr>
              <w:t>AXIS 01. Sustainable increase in production</w:t>
            </w:r>
          </w:p>
        </w:tc>
      </w:tr>
      <w:tr w:rsidR="003B353C" w:rsidRPr="00E539C5" w14:paraId="7C7752E1" w14:textId="77777777" w:rsidTr="006D28B4">
        <w:tc>
          <w:tcPr>
            <w:tcW w:w="1510" w:type="pct"/>
          </w:tcPr>
          <w:p w14:paraId="109111CD" w14:textId="77777777" w:rsidR="003B353C" w:rsidRPr="00E539C5" w:rsidRDefault="003B353C" w:rsidP="003B353C">
            <w:pPr>
              <w:rPr>
                <w:lang w:val="en-GB"/>
              </w:rPr>
            </w:pPr>
            <w:r w:rsidRPr="00E539C5">
              <w:rPr>
                <w:lang w:val="en-GB"/>
              </w:rPr>
              <w:t>1.1 Provide funding research structures to boost the production of breeds and seeds of pre-bases and bases</w:t>
            </w:r>
          </w:p>
        </w:tc>
        <w:tc>
          <w:tcPr>
            <w:tcW w:w="729" w:type="pct"/>
          </w:tcPr>
          <w:p w14:paraId="2864A83C" w14:textId="77777777" w:rsidR="003B353C" w:rsidRPr="00E539C5" w:rsidRDefault="003B353C" w:rsidP="003B353C">
            <w:pPr>
              <w:spacing w:after="0" w:line="240" w:lineRule="auto"/>
              <w:rPr>
                <w:rFonts w:cstheme="minorHAnsi"/>
                <w:lang w:val="en-GB"/>
              </w:rPr>
            </w:pPr>
            <w:r w:rsidRPr="00E539C5">
              <w:rPr>
                <w:rFonts w:cstheme="minorHAnsi"/>
                <w:lang w:val="en-GB"/>
              </w:rPr>
              <w:t>MINADER, MINEPIA, PTF, MINRESI (SNRA)* private sector, RUFORUM</w:t>
            </w:r>
          </w:p>
        </w:tc>
        <w:tc>
          <w:tcPr>
            <w:tcW w:w="846" w:type="pct"/>
            <w:vAlign w:val="center"/>
          </w:tcPr>
          <w:p w14:paraId="3896D991" w14:textId="77777777" w:rsidR="003B353C" w:rsidRPr="00E539C5" w:rsidRDefault="003B353C" w:rsidP="003B353C">
            <w:pPr>
              <w:spacing w:line="240" w:lineRule="auto"/>
              <w:jc w:val="both"/>
              <w:rPr>
                <w:rFonts w:eastAsia="Calibri" w:cstheme="minorHAnsi"/>
                <w:lang w:val="en-GB"/>
              </w:rPr>
            </w:pPr>
            <w:r w:rsidRPr="00E539C5">
              <w:rPr>
                <w:rFonts w:eastAsia="Calibri" w:cstheme="minorHAnsi"/>
                <w:lang w:val="en-GB"/>
              </w:rPr>
              <w:t>Research structures have adequate funding</w:t>
            </w:r>
          </w:p>
        </w:tc>
        <w:tc>
          <w:tcPr>
            <w:tcW w:w="965" w:type="pct"/>
          </w:tcPr>
          <w:p w14:paraId="0E256C5E" w14:textId="77777777" w:rsidR="003B353C" w:rsidRPr="00E539C5" w:rsidRDefault="003B353C" w:rsidP="003B353C">
            <w:pPr>
              <w:rPr>
                <w:lang w:val="en-GB"/>
              </w:rPr>
            </w:pPr>
            <w:r w:rsidRPr="00E539C5">
              <w:rPr>
                <w:lang w:val="en-GB"/>
              </w:rPr>
              <w:t>Volume of financial resources of research structures</w:t>
            </w:r>
          </w:p>
        </w:tc>
        <w:tc>
          <w:tcPr>
            <w:tcW w:w="359" w:type="pct"/>
            <w:vAlign w:val="center"/>
          </w:tcPr>
          <w:p w14:paraId="4CBAF9B6" w14:textId="77777777" w:rsidR="003B353C" w:rsidRPr="004275AB" w:rsidRDefault="003B353C" w:rsidP="003B353C">
            <w:pPr>
              <w:spacing w:after="0" w:line="240" w:lineRule="auto"/>
              <w:jc w:val="center"/>
              <w:rPr>
                <w:rFonts w:cstheme="minorHAnsi"/>
              </w:rPr>
            </w:pPr>
            <w:r>
              <w:rPr>
                <w:rFonts w:cstheme="minorHAnsi"/>
              </w:rPr>
              <w:t>195 000</w:t>
            </w:r>
          </w:p>
        </w:tc>
        <w:tc>
          <w:tcPr>
            <w:tcW w:w="591" w:type="pct"/>
          </w:tcPr>
          <w:p w14:paraId="3C0A915C" w14:textId="77777777" w:rsidR="003B353C" w:rsidRPr="00E539C5" w:rsidRDefault="003B353C" w:rsidP="003B353C">
            <w:pPr>
              <w:rPr>
                <w:lang w:val="en-GB"/>
              </w:rPr>
            </w:pPr>
            <w:r w:rsidRPr="00E539C5">
              <w:rPr>
                <w:lang w:val="en-GB"/>
              </w:rPr>
              <w:t>SDG 1: Poverty eradication</w:t>
            </w:r>
          </w:p>
        </w:tc>
      </w:tr>
      <w:tr w:rsidR="003B353C" w:rsidRPr="00E539C5" w14:paraId="4989571E" w14:textId="77777777" w:rsidTr="006D28B4">
        <w:tc>
          <w:tcPr>
            <w:tcW w:w="1510" w:type="pct"/>
          </w:tcPr>
          <w:p w14:paraId="08B3877D" w14:textId="77777777" w:rsidR="003B353C" w:rsidRPr="00E539C5" w:rsidRDefault="003B353C" w:rsidP="003B353C">
            <w:pPr>
              <w:rPr>
                <w:lang w:val="en-GB"/>
              </w:rPr>
            </w:pPr>
            <w:r w:rsidRPr="00E539C5">
              <w:rPr>
                <w:lang w:val="en-GB"/>
              </w:rPr>
              <w:t xml:space="preserve">1.2 Establish a framework for collaboration between research institutions, universities, ministries and Decentralized Territorial </w:t>
            </w:r>
            <w:r>
              <w:rPr>
                <w:lang w:val="en-GB"/>
              </w:rPr>
              <w:t>Authorities</w:t>
            </w:r>
          </w:p>
        </w:tc>
        <w:tc>
          <w:tcPr>
            <w:tcW w:w="729" w:type="pct"/>
          </w:tcPr>
          <w:p w14:paraId="6A6182BA" w14:textId="77777777" w:rsidR="003B353C" w:rsidRPr="00E539C5" w:rsidRDefault="003B353C" w:rsidP="003B353C">
            <w:pPr>
              <w:spacing w:after="0" w:line="240" w:lineRule="auto"/>
              <w:rPr>
                <w:rFonts w:cstheme="minorHAnsi"/>
                <w:lang w:val="en-GB"/>
              </w:rPr>
            </w:pPr>
            <w:r>
              <w:rPr>
                <w:rFonts w:cstheme="minorHAnsi"/>
                <w:lang w:val="en-GB"/>
              </w:rPr>
              <w:t>Universities, CTA</w:t>
            </w:r>
            <w:r w:rsidRPr="00E539C5">
              <w:rPr>
                <w:rFonts w:cstheme="minorHAnsi"/>
                <w:lang w:val="en-GB"/>
              </w:rPr>
              <w:t>, private sector, MINRESI (SNRA)*, RUFORUM</w:t>
            </w:r>
          </w:p>
        </w:tc>
        <w:tc>
          <w:tcPr>
            <w:tcW w:w="846" w:type="pct"/>
            <w:vAlign w:val="center"/>
          </w:tcPr>
          <w:p w14:paraId="39E0FBE0" w14:textId="77777777" w:rsidR="003B353C" w:rsidRPr="00E539C5" w:rsidRDefault="003B353C" w:rsidP="003B353C">
            <w:pPr>
              <w:spacing w:line="240" w:lineRule="auto"/>
              <w:jc w:val="both"/>
              <w:rPr>
                <w:rFonts w:eastAsia="Calibri" w:cstheme="minorHAnsi"/>
                <w:lang w:val="en-GB"/>
              </w:rPr>
            </w:pPr>
            <w:r w:rsidRPr="00E539C5">
              <w:rPr>
                <w:rFonts w:eastAsia="Calibri" w:cstheme="minorHAnsi"/>
                <w:lang w:val="en-GB"/>
              </w:rPr>
              <w:t>a framework for collaboration between the NARS, ministries and CTA is put in place</w:t>
            </w:r>
          </w:p>
        </w:tc>
        <w:tc>
          <w:tcPr>
            <w:tcW w:w="965" w:type="pct"/>
          </w:tcPr>
          <w:p w14:paraId="072BA635" w14:textId="77777777" w:rsidR="003B353C" w:rsidRPr="00E539C5" w:rsidRDefault="003B353C" w:rsidP="003B353C">
            <w:pPr>
              <w:rPr>
                <w:lang w:val="en-GB"/>
              </w:rPr>
            </w:pPr>
            <w:r w:rsidRPr="00E539C5">
              <w:rPr>
                <w:lang w:val="en-GB"/>
              </w:rPr>
              <w:t xml:space="preserve">Number of </w:t>
            </w:r>
            <w:proofErr w:type="gramStart"/>
            <w:r w:rsidRPr="00E539C5">
              <w:rPr>
                <w:lang w:val="en-GB"/>
              </w:rPr>
              <w:t>text</w:t>
            </w:r>
            <w:proofErr w:type="gramEnd"/>
            <w:r w:rsidRPr="00E539C5">
              <w:rPr>
                <w:lang w:val="en-GB"/>
              </w:rPr>
              <w:t xml:space="preserve"> signed by PM</w:t>
            </w:r>
          </w:p>
        </w:tc>
        <w:tc>
          <w:tcPr>
            <w:tcW w:w="359" w:type="pct"/>
            <w:vAlign w:val="center"/>
          </w:tcPr>
          <w:p w14:paraId="3093ECF6" w14:textId="77777777" w:rsidR="003B353C" w:rsidRPr="004275AB" w:rsidRDefault="003B353C" w:rsidP="003B353C">
            <w:pPr>
              <w:spacing w:after="0" w:line="240" w:lineRule="auto"/>
              <w:jc w:val="center"/>
              <w:rPr>
                <w:rFonts w:cstheme="minorHAnsi"/>
              </w:rPr>
            </w:pPr>
            <w:r>
              <w:rPr>
                <w:rFonts w:cstheme="minorHAnsi"/>
              </w:rPr>
              <w:t>9 000</w:t>
            </w:r>
          </w:p>
        </w:tc>
        <w:tc>
          <w:tcPr>
            <w:tcW w:w="591" w:type="pct"/>
          </w:tcPr>
          <w:p w14:paraId="35F66B91" w14:textId="77777777" w:rsidR="003B353C" w:rsidRPr="00E539C5" w:rsidRDefault="003B353C" w:rsidP="003B353C">
            <w:pPr>
              <w:rPr>
                <w:lang w:val="en-GB"/>
              </w:rPr>
            </w:pPr>
            <w:r w:rsidRPr="00E539C5">
              <w:rPr>
                <w:lang w:val="en-GB"/>
              </w:rPr>
              <w:t>SDG 1: Poverty eradication</w:t>
            </w:r>
          </w:p>
        </w:tc>
      </w:tr>
      <w:tr w:rsidR="003B353C" w:rsidRPr="00E539C5" w14:paraId="3A4F9510" w14:textId="77777777" w:rsidTr="006D28B4">
        <w:tc>
          <w:tcPr>
            <w:tcW w:w="1510" w:type="pct"/>
          </w:tcPr>
          <w:p w14:paraId="34DFF1A4" w14:textId="77777777" w:rsidR="003B353C" w:rsidRPr="00E539C5" w:rsidRDefault="003B353C" w:rsidP="003B353C">
            <w:pPr>
              <w:rPr>
                <w:lang w:val="en-GB"/>
              </w:rPr>
            </w:pPr>
            <w:r w:rsidRPr="00E539C5">
              <w:rPr>
                <w:lang w:val="en-GB"/>
              </w:rPr>
              <w:t>1.3 Set up an incentive framework for the private sector in varietal creation and strengthen the control system to test the quality of available seeds</w:t>
            </w:r>
          </w:p>
        </w:tc>
        <w:tc>
          <w:tcPr>
            <w:tcW w:w="729" w:type="pct"/>
          </w:tcPr>
          <w:p w14:paraId="0E45EEF5" w14:textId="77777777" w:rsidR="003B353C" w:rsidRPr="00E539C5" w:rsidRDefault="003B353C" w:rsidP="003B353C">
            <w:pPr>
              <w:spacing w:after="0" w:line="240" w:lineRule="auto"/>
              <w:rPr>
                <w:rFonts w:cstheme="minorHAnsi"/>
                <w:lang w:val="en-GB"/>
              </w:rPr>
            </w:pPr>
            <w:r w:rsidRPr="00E539C5">
              <w:rPr>
                <w:rFonts w:cstheme="minorHAnsi"/>
                <w:lang w:val="en-GB"/>
              </w:rPr>
              <w:t>MINADER*</w:t>
            </w:r>
            <w:r w:rsidRPr="00E539C5">
              <w:rPr>
                <w:lang w:val="en-GB"/>
              </w:rPr>
              <w:t xml:space="preserve"> </w:t>
            </w:r>
            <w:r w:rsidRPr="00E539C5">
              <w:rPr>
                <w:rFonts w:cstheme="minorHAnsi"/>
                <w:lang w:val="en-GB"/>
              </w:rPr>
              <w:t>private sector, MINCOMMERCE</w:t>
            </w:r>
          </w:p>
          <w:p w14:paraId="2BECE055" w14:textId="77777777" w:rsidR="003B353C" w:rsidRPr="00E539C5" w:rsidRDefault="003B353C" w:rsidP="003B353C">
            <w:pPr>
              <w:spacing w:after="0" w:line="240" w:lineRule="auto"/>
              <w:rPr>
                <w:rFonts w:cstheme="minorHAnsi"/>
                <w:lang w:val="en-GB"/>
              </w:rPr>
            </w:pPr>
            <w:r w:rsidRPr="00E539C5">
              <w:rPr>
                <w:rFonts w:cstheme="minorHAnsi"/>
                <w:lang w:val="en-GB"/>
              </w:rPr>
              <w:t>MINEPDED</w:t>
            </w:r>
          </w:p>
        </w:tc>
        <w:tc>
          <w:tcPr>
            <w:tcW w:w="846" w:type="pct"/>
            <w:vAlign w:val="center"/>
          </w:tcPr>
          <w:p w14:paraId="3966E09D" w14:textId="77777777" w:rsidR="003B353C" w:rsidRPr="00E539C5" w:rsidRDefault="003B353C" w:rsidP="003B353C">
            <w:pPr>
              <w:spacing w:line="240" w:lineRule="auto"/>
              <w:jc w:val="both"/>
              <w:rPr>
                <w:rFonts w:eastAsia="Calibri" w:cstheme="minorHAnsi"/>
                <w:lang w:val="en-GB"/>
              </w:rPr>
            </w:pPr>
            <w:r w:rsidRPr="00E539C5">
              <w:rPr>
                <w:rFonts w:eastAsia="Calibri" w:cstheme="minorHAnsi"/>
                <w:lang w:val="en-GB"/>
              </w:rPr>
              <w:t>an incentive framework for the private sector in varietal creation is put in place</w:t>
            </w:r>
          </w:p>
        </w:tc>
        <w:tc>
          <w:tcPr>
            <w:tcW w:w="965" w:type="pct"/>
          </w:tcPr>
          <w:p w14:paraId="3AC3C8AB" w14:textId="77777777" w:rsidR="003B353C" w:rsidRPr="00E539C5" w:rsidRDefault="003B353C" w:rsidP="003B353C">
            <w:pPr>
              <w:rPr>
                <w:lang w:val="en-GB"/>
              </w:rPr>
            </w:pPr>
            <w:r w:rsidRPr="00E539C5">
              <w:rPr>
                <w:lang w:val="en-GB"/>
              </w:rPr>
              <w:t xml:space="preserve">Number of </w:t>
            </w:r>
            <w:proofErr w:type="gramStart"/>
            <w:r w:rsidRPr="00E539C5">
              <w:rPr>
                <w:lang w:val="en-GB"/>
              </w:rPr>
              <w:t>text</w:t>
            </w:r>
            <w:proofErr w:type="gramEnd"/>
            <w:r w:rsidRPr="00E539C5">
              <w:rPr>
                <w:lang w:val="en-GB"/>
              </w:rPr>
              <w:t xml:space="preserve"> signed by PM</w:t>
            </w:r>
          </w:p>
        </w:tc>
        <w:tc>
          <w:tcPr>
            <w:tcW w:w="359" w:type="pct"/>
            <w:vAlign w:val="center"/>
          </w:tcPr>
          <w:p w14:paraId="03F6159A" w14:textId="77777777" w:rsidR="003B353C" w:rsidRPr="004275AB" w:rsidRDefault="003B353C" w:rsidP="003B353C">
            <w:pPr>
              <w:spacing w:after="0" w:line="240" w:lineRule="auto"/>
              <w:jc w:val="center"/>
              <w:rPr>
                <w:rFonts w:cstheme="minorHAnsi"/>
              </w:rPr>
            </w:pPr>
            <w:r>
              <w:rPr>
                <w:rFonts w:cstheme="minorHAnsi"/>
              </w:rPr>
              <w:t>9 000</w:t>
            </w:r>
          </w:p>
        </w:tc>
        <w:tc>
          <w:tcPr>
            <w:tcW w:w="591" w:type="pct"/>
          </w:tcPr>
          <w:p w14:paraId="12A76162" w14:textId="77777777" w:rsidR="003B353C" w:rsidRPr="00E539C5" w:rsidRDefault="003B353C" w:rsidP="003B353C">
            <w:pPr>
              <w:rPr>
                <w:lang w:val="en-GB"/>
              </w:rPr>
            </w:pPr>
            <w:r w:rsidRPr="00E539C5">
              <w:rPr>
                <w:lang w:val="en-GB"/>
              </w:rPr>
              <w:t>SDG 17: Partnerships for the goals</w:t>
            </w:r>
          </w:p>
        </w:tc>
      </w:tr>
      <w:tr w:rsidR="003B353C" w:rsidRPr="00E539C5" w14:paraId="58DE2F59" w14:textId="77777777" w:rsidTr="006D28B4">
        <w:tc>
          <w:tcPr>
            <w:tcW w:w="1510" w:type="pct"/>
          </w:tcPr>
          <w:p w14:paraId="1A1663F3" w14:textId="77777777" w:rsidR="003B353C" w:rsidRPr="00E539C5" w:rsidRDefault="003B353C" w:rsidP="003B353C">
            <w:pPr>
              <w:rPr>
                <w:lang w:val="en-GB"/>
              </w:rPr>
            </w:pPr>
            <w:r w:rsidRPr="00E539C5">
              <w:rPr>
                <w:lang w:val="en-GB"/>
              </w:rPr>
              <w:t>1.4 Build the capacities of seed multipliers</w:t>
            </w:r>
          </w:p>
        </w:tc>
        <w:tc>
          <w:tcPr>
            <w:tcW w:w="729" w:type="pct"/>
          </w:tcPr>
          <w:p w14:paraId="680532A6" w14:textId="77777777" w:rsidR="003B353C" w:rsidRPr="00E539C5" w:rsidRDefault="003B353C" w:rsidP="003B353C">
            <w:pPr>
              <w:spacing w:after="0" w:line="240" w:lineRule="auto"/>
              <w:rPr>
                <w:rFonts w:cstheme="minorHAnsi"/>
                <w:lang w:val="en-GB"/>
              </w:rPr>
            </w:pPr>
            <w:r w:rsidRPr="00E539C5">
              <w:rPr>
                <w:rFonts w:cstheme="minorHAnsi"/>
                <w:lang w:val="en-GB"/>
              </w:rPr>
              <w:t xml:space="preserve">MINADER*IRAD, </w:t>
            </w:r>
            <w:proofErr w:type="gramStart"/>
            <w:r w:rsidRPr="00E539C5">
              <w:rPr>
                <w:rFonts w:cstheme="minorHAnsi"/>
                <w:lang w:val="en-GB"/>
              </w:rPr>
              <w:t>PTF,  EMF</w:t>
            </w:r>
            <w:proofErr w:type="gramEnd"/>
            <w:r w:rsidRPr="00E539C5">
              <w:rPr>
                <w:rFonts w:cstheme="minorHAnsi"/>
                <w:lang w:val="en-GB"/>
              </w:rPr>
              <w:t>, private sector, OPA</w:t>
            </w:r>
          </w:p>
        </w:tc>
        <w:tc>
          <w:tcPr>
            <w:tcW w:w="846" w:type="pct"/>
            <w:vAlign w:val="center"/>
          </w:tcPr>
          <w:p w14:paraId="2A74EE30" w14:textId="77777777" w:rsidR="003B353C" w:rsidRPr="00E539C5" w:rsidRDefault="003B353C" w:rsidP="003B353C">
            <w:pPr>
              <w:spacing w:line="240" w:lineRule="auto"/>
              <w:jc w:val="both"/>
              <w:rPr>
                <w:rFonts w:eastAsia="Calibri" w:cstheme="minorHAnsi"/>
                <w:lang w:val="en-GB"/>
              </w:rPr>
            </w:pPr>
            <w:r w:rsidRPr="00E539C5">
              <w:rPr>
                <w:rFonts w:eastAsia="Calibri" w:cstheme="minorHAnsi"/>
                <w:lang w:val="en-GB"/>
              </w:rPr>
              <w:t>The capacities of seed multipliers are strengthened</w:t>
            </w:r>
          </w:p>
        </w:tc>
        <w:tc>
          <w:tcPr>
            <w:tcW w:w="965" w:type="pct"/>
          </w:tcPr>
          <w:p w14:paraId="62E25FC8" w14:textId="77777777" w:rsidR="003B353C" w:rsidRPr="00E539C5" w:rsidRDefault="003B353C" w:rsidP="003B353C">
            <w:pPr>
              <w:rPr>
                <w:lang w:val="en-GB"/>
              </w:rPr>
            </w:pPr>
            <w:r w:rsidRPr="00E539C5">
              <w:rPr>
                <w:lang w:val="en-GB"/>
              </w:rPr>
              <w:t>Number of seed multipliers trained</w:t>
            </w:r>
          </w:p>
        </w:tc>
        <w:tc>
          <w:tcPr>
            <w:tcW w:w="359" w:type="pct"/>
            <w:vAlign w:val="center"/>
          </w:tcPr>
          <w:p w14:paraId="21816C47" w14:textId="77777777" w:rsidR="003B353C" w:rsidRPr="004275AB" w:rsidRDefault="003B353C" w:rsidP="003B353C">
            <w:pPr>
              <w:spacing w:after="0" w:line="240" w:lineRule="auto"/>
              <w:jc w:val="center"/>
              <w:rPr>
                <w:rFonts w:cstheme="minorHAnsi"/>
              </w:rPr>
            </w:pPr>
            <w:r>
              <w:rPr>
                <w:rFonts w:cstheme="minorHAnsi"/>
              </w:rPr>
              <w:t>1 000</w:t>
            </w:r>
          </w:p>
        </w:tc>
        <w:tc>
          <w:tcPr>
            <w:tcW w:w="591" w:type="pct"/>
          </w:tcPr>
          <w:p w14:paraId="7D23937D" w14:textId="77777777" w:rsidR="003B353C" w:rsidRPr="00E539C5" w:rsidRDefault="003B353C" w:rsidP="003B353C">
            <w:pPr>
              <w:rPr>
                <w:lang w:val="en-GB"/>
              </w:rPr>
            </w:pPr>
            <w:r w:rsidRPr="00E539C5">
              <w:rPr>
                <w:lang w:val="en-GB"/>
              </w:rPr>
              <w:t>SDG 1: Poverty eradication</w:t>
            </w:r>
          </w:p>
        </w:tc>
      </w:tr>
      <w:tr w:rsidR="003B353C" w:rsidRPr="00E539C5" w14:paraId="46F701E6" w14:textId="77777777" w:rsidTr="006D28B4">
        <w:tc>
          <w:tcPr>
            <w:tcW w:w="1510" w:type="pct"/>
          </w:tcPr>
          <w:p w14:paraId="5ECB5CCC" w14:textId="77777777" w:rsidR="003B353C" w:rsidRPr="00E539C5" w:rsidRDefault="003B353C" w:rsidP="003B353C">
            <w:pPr>
              <w:rPr>
                <w:lang w:val="en-GB"/>
              </w:rPr>
            </w:pPr>
            <w:r w:rsidRPr="00E539C5">
              <w:rPr>
                <w:lang w:val="en-GB"/>
              </w:rPr>
              <w:t>1.5 Accelerate land reform</w:t>
            </w:r>
          </w:p>
        </w:tc>
        <w:tc>
          <w:tcPr>
            <w:tcW w:w="729" w:type="pct"/>
          </w:tcPr>
          <w:p w14:paraId="3AB3D46D" w14:textId="77777777" w:rsidR="003B353C" w:rsidRPr="00E539C5" w:rsidRDefault="003B353C" w:rsidP="003B353C">
            <w:pPr>
              <w:spacing w:after="0" w:line="240" w:lineRule="auto"/>
              <w:rPr>
                <w:rFonts w:cstheme="minorHAnsi"/>
                <w:lang w:val="en-GB"/>
              </w:rPr>
            </w:pPr>
            <w:r w:rsidRPr="00E539C5">
              <w:rPr>
                <w:rFonts w:cstheme="minorHAnsi"/>
                <w:lang w:val="en-GB"/>
              </w:rPr>
              <w:t>MINDCAF*</w:t>
            </w:r>
            <w:proofErr w:type="gramStart"/>
            <w:r w:rsidRPr="00E539C5">
              <w:rPr>
                <w:rFonts w:cstheme="minorHAnsi"/>
                <w:lang w:val="en-GB"/>
              </w:rPr>
              <w:t>,  MINEPAT</w:t>
            </w:r>
            <w:proofErr w:type="gramEnd"/>
            <w:r w:rsidRPr="00E539C5">
              <w:rPr>
                <w:rFonts w:cstheme="minorHAnsi"/>
                <w:lang w:val="en-GB"/>
              </w:rPr>
              <w:t>, MINAT, MINADER, PTF</w:t>
            </w:r>
          </w:p>
          <w:p w14:paraId="1FE93D08" w14:textId="77777777" w:rsidR="003B353C" w:rsidRPr="00E539C5" w:rsidRDefault="003B353C" w:rsidP="003B353C">
            <w:pPr>
              <w:spacing w:after="0" w:line="240" w:lineRule="auto"/>
              <w:rPr>
                <w:rFonts w:cstheme="minorHAnsi"/>
                <w:lang w:val="en-GB"/>
              </w:rPr>
            </w:pPr>
            <w:r w:rsidRPr="00E539C5">
              <w:rPr>
                <w:rFonts w:cstheme="minorHAnsi"/>
                <w:lang w:val="en-GB"/>
              </w:rPr>
              <w:t>MINEPIA, MINFOF</w:t>
            </w:r>
          </w:p>
          <w:p w14:paraId="51D710CE" w14:textId="77777777" w:rsidR="003B353C" w:rsidRPr="00E539C5" w:rsidRDefault="003B353C" w:rsidP="003B353C">
            <w:pPr>
              <w:spacing w:after="0" w:line="240" w:lineRule="auto"/>
              <w:rPr>
                <w:rFonts w:cstheme="minorHAnsi"/>
                <w:lang w:val="en-GB"/>
              </w:rPr>
            </w:pPr>
            <w:r w:rsidRPr="00E539C5">
              <w:rPr>
                <w:rFonts w:cstheme="minorHAnsi"/>
                <w:lang w:val="en-GB"/>
              </w:rPr>
              <w:t>Association of Traditional Leaders</w:t>
            </w:r>
          </w:p>
        </w:tc>
        <w:tc>
          <w:tcPr>
            <w:tcW w:w="846" w:type="pct"/>
            <w:vAlign w:val="center"/>
          </w:tcPr>
          <w:p w14:paraId="42AC91D1" w14:textId="77777777" w:rsidR="003B353C" w:rsidRPr="00E539C5" w:rsidRDefault="003B353C" w:rsidP="003B353C">
            <w:pPr>
              <w:spacing w:line="240" w:lineRule="auto"/>
              <w:jc w:val="both"/>
              <w:rPr>
                <w:rFonts w:eastAsia="Calibri" w:cstheme="minorHAnsi"/>
                <w:lang w:val="en-GB"/>
              </w:rPr>
            </w:pPr>
            <w:r w:rsidRPr="00E539C5">
              <w:rPr>
                <w:rFonts w:eastAsia="Calibri" w:cstheme="minorHAnsi"/>
                <w:lang w:val="en-GB"/>
              </w:rPr>
              <w:t>Land reform law promulgated</w:t>
            </w:r>
          </w:p>
        </w:tc>
        <w:tc>
          <w:tcPr>
            <w:tcW w:w="965" w:type="pct"/>
          </w:tcPr>
          <w:p w14:paraId="7162D6BD" w14:textId="77777777" w:rsidR="003B353C" w:rsidRPr="00E539C5" w:rsidRDefault="003B353C" w:rsidP="003B353C">
            <w:pPr>
              <w:rPr>
                <w:lang w:val="en-GB"/>
              </w:rPr>
            </w:pPr>
            <w:r w:rsidRPr="00E539C5">
              <w:rPr>
                <w:lang w:val="en-GB"/>
              </w:rPr>
              <w:t>land reform law</w:t>
            </w:r>
          </w:p>
        </w:tc>
        <w:tc>
          <w:tcPr>
            <w:tcW w:w="359" w:type="pct"/>
            <w:vAlign w:val="center"/>
          </w:tcPr>
          <w:p w14:paraId="77D50C5D" w14:textId="77777777" w:rsidR="003B353C" w:rsidRPr="004275AB" w:rsidRDefault="003B353C" w:rsidP="003B353C">
            <w:pPr>
              <w:spacing w:after="160" w:line="240" w:lineRule="auto"/>
              <w:jc w:val="center"/>
              <w:rPr>
                <w:rFonts w:cstheme="minorHAnsi"/>
              </w:rPr>
            </w:pPr>
            <w:r>
              <w:rPr>
                <w:rFonts w:cstheme="minorHAnsi"/>
              </w:rPr>
              <w:t>1 300</w:t>
            </w:r>
          </w:p>
        </w:tc>
        <w:tc>
          <w:tcPr>
            <w:tcW w:w="591" w:type="pct"/>
          </w:tcPr>
          <w:p w14:paraId="434847CB" w14:textId="77777777" w:rsidR="003B353C" w:rsidRPr="00E539C5" w:rsidRDefault="003B353C" w:rsidP="003B353C">
            <w:pPr>
              <w:rPr>
                <w:lang w:val="en-GB"/>
              </w:rPr>
            </w:pPr>
            <w:r w:rsidRPr="00E539C5">
              <w:rPr>
                <w:lang w:val="en-GB"/>
              </w:rPr>
              <w:t>SDG 10: Reducing inequalities</w:t>
            </w:r>
          </w:p>
        </w:tc>
      </w:tr>
      <w:tr w:rsidR="003B353C" w:rsidRPr="00E539C5" w14:paraId="02719BE4" w14:textId="77777777" w:rsidTr="006D28B4">
        <w:tc>
          <w:tcPr>
            <w:tcW w:w="1510" w:type="pct"/>
          </w:tcPr>
          <w:p w14:paraId="0D10B584" w14:textId="77777777" w:rsidR="003B353C" w:rsidRPr="00E539C5" w:rsidRDefault="003B353C" w:rsidP="003B353C">
            <w:pPr>
              <w:rPr>
                <w:lang w:val="en-GB"/>
              </w:rPr>
            </w:pPr>
            <w:r w:rsidRPr="00E539C5">
              <w:rPr>
                <w:lang w:val="en-GB"/>
              </w:rPr>
              <w:lastRenderedPageBreak/>
              <w:t>1.6 Operationalize the agricultural input subsidy policy</w:t>
            </w:r>
          </w:p>
        </w:tc>
        <w:tc>
          <w:tcPr>
            <w:tcW w:w="729" w:type="pct"/>
          </w:tcPr>
          <w:p w14:paraId="55103E14" w14:textId="77777777" w:rsidR="003B353C" w:rsidRPr="00E539C5" w:rsidRDefault="003B353C" w:rsidP="003B353C">
            <w:pPr>
              <w:spacing w:after="0" w:line="240" w:lineRule="auto"/>
              <w:rPr>
                <w:rFonts w:cstheme="minorHAnsi"/>
                <w:lang w:val="en-GB"/>
              </w:rPr>
            </w:pPr>
            <w:r w:rsidRPr="00E539C5">
              <w:rPr>
                <w:rFonts w:cstheme="minorHAnsi"/>
                <w:lang w:val="en-GB"/>
              </w:rPr>
              <w:t>MINADER*, MINEPIA</w:t>
            </w:r>
          </w:p>
          <w:p w14:paraId="6B2A56C9" w14:textId="77777777" w:rsidR="003B353C" w:rsidRPr="00E539C5" w:rsidRDefault="003B353C" w:rsidP="003B353C">
            <w:pPr>
              <w:spacing w:after="0" w:line="240" w:lineRule="auto"/>
              <w:rPr>
                <w:rFonts w:cstheme="minorHAnsi"/>
                <w:lang w:val="en-GB"/>
              </w:rPr>
            </w:pPr>
            <w:r w:rsidRPr="00E539C5">
              <w:rPr>
                <w:rFonts w:cstheme="minorHAnsi"/>
                <w:lang w:val="en-GB"/>
              </w:rPr>
              <w:t>EMF, OP, PTF,</w:t>
            </w:r>
          </w:p>
          <w:p w14:paraId="52504ED6" w14:textId="77777777" w:rsidR="003B353C" w:rsidRPr="00E539C5" w:rsidRDefault="003B353C" w:rsidP="003B353C">
            <w:pPr>
              <w:spacing w:after="0" w:line="240" w:lineRule="auto"/>
              <w:rPr>
                <w:rFonts w:cstheme="minorHAnsi"/>
                <w:lang w:val="en-GB"/>
              </w:rPr>
            </w:pPr>
            <w:r w:rsidRPr="00E539C5">
              <w:rPr>
                <w:rFonts w:cstheme="minorHAnsi"/>
                <w:lang w:val="en-GB"/>
              </w:rPr>
              <w:t>private sector</w:t>
            </w:r>
          </w:p>
        </w:tc>
        <w:tc>
          <w:tcPr>
            <w:tcW w:w="846" w:type="pct"/>
            <w:vAlign w:val="center"/>
          </w:tcPr>
          <w:p w14:paraId="6DED3E48" w14:textId="77777777" w:rsidR="003B353C" w:rsidRPr="00E539C5" w:rsidRDefault="003B353C" w:rsidP="003B353C">
            <w:pPr>
              <w:spacing w:line="240" w:lineRule="auto"/>
              <w:jc w:val="both"/>
              <w:rPr>
                <w:rFonts w:eastAsia="Calibri" w:cstheme="minorHAnsi"/>
                <w:lang w:val="en-GB"/>
              </w:rPr>
            </w:pPr>
            <w:r w:rsidRPr="00E539C5">
              <w:rPr>
                <w:rFonts w:eastAsia="Calibri" w:cstheme="minorHAnsi"/>
                <w:lang w:val="en-GB"/>
              </w:rPr>
              <w:t>The bodies of the agricultural input subsidy policy are functional</w:t>
            </w:r>
          </w:p>
        </w:tc>
        <w:tc>
          <w:tcPr>
            <w:tcW w:w="965" w:type="pct"/>
          </w:tcPr>
          <w:p w14:paraId="417B487E" w14:textId="77777777" w:rsidR="003B353C" w:rsidRPr="00E539C5" w:rsidRDefault="003B353C" w:rsidP="003B353C">
            <w:pPr>
              <w:rPr>
                <w:lang w:val="en-GB"/>
              </w:rPr>
            </w:pPr>
            <w:r w:rsidRPr="00E539C5">
              <w:rPr>
                <w:lang w:val="en-GB"/>
              </w:rPr>
              <w:t>Recommendations follow-up report</w:t>
            </w:r>
          </w:p>
        </w:tc>
        <w:tc>
          <w:tcPr>
            <w:tcW w:w="359" w:type="pct"/>
            <w:vAlign w:val="center"/>
          </w:tcPr>
          <w:p w14:paraId="3198D8D3" w14:textId="77777777" w:rsidR="003B353C" w:rsidRPr="004275AB" w:rsidRDefault="003B353C" w:rsidP="003B353C">
            <w:pPr>
              <w:spacing w:after="0" w:line="240" w:lineRule="auto"/>
              <w:jc w:val="center"/>
              <w:rPr>
                <w:rFonts w:cstheme="minorHAnsi"/>
              </w:rPr>
            </w:pPr>
            <w:r>
              <w:rPr>
                <w:rFonts w:cstheme="minorHAnsi"/>
              </w:rPr>
              <w:t>2 400</w:t>
            </w:r>
          </w:p>
        </w:tc>
        <w:tc>
          <w:tcPr>
            <w:tcW w:w="591" w:type="pct"/>
          </w:tcPr>
          <w:p w14:paraId="4FC2E254" w14:textId="77777777" w:rsidR="003B353C" w:rsidRPr="00E539C5" w:rsidRDefault="003B353C" w:rsidP="003B353C">
            <w:pPr>
              <w:rPr>
                <w:lang w:val="en-GB"/>
              </w:rPr>
            </w:pPr>
            <w:r w:rsidRPr="00E539C5">
              <w:rPr>
                <w:lang w:val="en-GB"/>
              </w:rPr>
              <w:t>SDG 1: Poverty eradication</w:t>
            </w:r>
          </w:p>
        </w:tc>
      </w:tr>
      <w:tr w:rsidR="003B353C" w:rsidRPr="00E539C5" w14:paraId="7A5ED89F" w14:textId="77777777" w:rsidTr="006D28B4">
        <w:tc>
          <w:tcPr>
            <w:tcW w:w="1510" w:type="pct"/>
          </w:tcPr>
          <w:p w14:paraId="5B763878" w14:textId="77777777" w:rsidR="003B353C" w:rsidRPr="00E539C5" w:rsidRDefault="003B353C" w:rsidP="003B353C">
            <w:pPr>
              <w:rPr>
                <w:lang w:val="en-GB"/>
              </w:rPr>
            </w:pPr>
            <w:r w:rsidRPr="00E539C5">
              <w:rPr>
                <w:lang w:val="en-GB"/>
              </w:rPr>
              <w:t>1.7 Involve vulnerable groups in the decision-making process to promote their access to factors of production</w:t>
            </w:r>
          </w:p>
        </w:tc>
        <w:tc>
          <w:tcPr>
            <w:tcW w:w="729" w:type="pct"/>
          </w:tcPr>
          <w:p w14:paraId="616127BD" w14:textId="77777777" w:rsidR="003B353C" w:rsidRPr="00E539C5" w:rsidRDefault="003B353C" w:rsidP="003B353C">
            <w:pPr>
              <w:spacing w:after="0" w:line="240" w:lineRule="auto"/>
              <w:rPr>
                <w:rFonts w:cstheme="minorHAnsi"/>
                <w:lang w:val="en-GB"/>
              </w:rPr>
            </w:pPr>
            <w:r w:rsidRPr="00E539C5">
              <w:rPr>
                <w:rFonts w:cstheme="minorHAnsi"/>
                <w:lang w:val="en-GB"/>
              </w:rPr>
              <w:t>MINPROFF, MINAS*</w:t>
            </w:r>
          </w:p>
          <w:p w14:paraId="673E6DD3" w14:textId="77777777" w:rsidR="003B353C" w:rsidRPr="00E539C5" w:rsidRDefault="003B353C" w:rsidP="003B353C">
            <w:pPr>
              <w:spacing w:after="0" w:line="240" w:lineRule="auto"/>
              <w:rPr>
                <w:rFonts w:cstheme="minorHAnsi"/>
                <w:lang w:val="en-GB"/>
              </w:rPr>
            </w:pPr>
            <w:r w:rsidRPr="00E539C5">
              <w:rPr>
                <w:rFonts w:cstheme="minorHAnsi"/>
                <w:lang w:val="en-GB"/>
              </w:rPr>
              <w:t>MINADER*, MINEPIA, CTA, PTF (ONUFEMMES, …)</w:t>
            </w:r>
          </w:p>
        </w:tc>
        <w:tc>
          <w:tcPr>
            <w:tcW w:w="846" w:type="pct"/>
          </w:tcPr>
          <w:p w14:paraId="610834A2" w14:textId="77777777" w:rsidR="003B353C" w:rsidRPr="00E539C5" w:rsidRDefault="003B353C" w:rsidP="003B353C">
            <w:pPr>
              <w:rPr>
                <w:lang w:val="en-GB"/>
              </w:rPr>
            </w:pPr>
            <w:r w:rsidRPr="00E539C5">
              <w:rPr>
                <w:lang w:val="en-GB"/>
              </w:rPr>
              <w:t>The opinions of vulnerable groups in the decision-making process to promote their access to factors of production are taken into account</w:t>
            </w:r>
          </w:p>
        </w:tc>
        <w:tc>
          <w:tcPr>
            <w:tcW w:w="965" w:type="pct"/>
          </w:tcPr>
          <w:p w14:paraId="12D803CB" w14:textId="77777777" w:rsidR="003B353C" w:rsidRPr="00E539C5" w:rsidRDefault="003B353C" w:rsidP="003B353C">
            <w:pPr>
              <w:rPr>
                <w:lang w:val="en-GB"/>
              </w:rPr>
            </w:pPr>
            <w:r w:rsidRPr="00E539C5">
              <w:rPr>
                <w:lang w:val="en-GB"/>
              </w:rPr>
              <w:t>Minutes of the proceedings</w:t>
            </w:r>
          </w:p>
        </w:tc>
        <w:tc>
          <w:tcPr>
            <w:tcW w:w="359" w:type="pct"/>
            <w:vAlign w:val="center"/>
          </w:tcPr>
          <w:p w14:paraId="04164D87" w14:textId="77777777" w:rsidR="003B353C" w:rsidRPr="004275AB" w:rsidRDefault="003B353C" w:rsidP="003B353C">
            <w:pPr>
              <w:spacing w:after="0" w:line="240" w:lineRule="auto"/>
              <w:jc w:val="center"/>
              <w:rPr>
                <w:rFonts w:cstheme="minorHAnsi"/>
              </w:rPr>
            </w:pPr>
            <w:r>
              <w:rPr>
                <w:rFonts w:cstheme="minorHAnsi"/>
              </w:rPr>
              <w:t>132 000</w:t>
            </w:r>
          </w:p>
        </w:tc>
        <w:tc>
          <w:tcPr>
            <w:tcW w:w="591" w:type="pct"/>
          </w:tcPr>
          <w:p w14:paraId="66A8F228" w14:textId="77777777" w:rsidR="003B353C" w:rsidRPr="00E539C5" w:rsidRDefault="003B353C" w:rsidP="003B353C">
            <w:pPr>
              <w:rPr>
                <w:lang w:val="en-GB"/>
              </w:rPr>
            </w:pPr>
            <w:r w:rsidRPr="00E539C5">
              <w:rPr>
                <w:lang w:val="en-GB"/>
              </w:rPr>
              <w:t>SDG 10: Reducing inequalities</w:t>
            </w:r>
          </w:p>
        </w:tc>
      </w:tr>
      <w:tr w:rsidR="003B353C" w:rsidRPr="00E539C5" w14:paraId="65C75157" w14:textId="77777777" w:rsidTr="006D28B4">
        <w:tc>
          <w:tcPr>
            <w:tcW w:w="1510" w:type="pct"/>
          </w:tcPr>
          <w:p w14:paraId="23A941C7" w14:textId="77777777" w:rsidR="003B353C" w:rsidRPr="00E539C5" w:rsidRDefault="003B353C" w:rsidP="003B353C">
            <w:pPr>
              <w:rPr>
                <w:lang w:val="en-GB"/>
              </w:rPr>
            </w:pPr>
            <w:r w:rsidRPr="00E539C5">
              <w:rPr>
                <w:lang w:val="en-GB"/>
              </w:rPr>
              <w:t>1.8 Develop / popularize production standards</w:t>
            </w:r>
          </w:p>
        </w:tc>
        <w:tc>
          <w:tcPr>
            <w:tcW w:w="729" w:type="pct"/>
          </w:tcPr>
          <w:p w14:paraId="2F4D2611" w14:textId="77777777" w:rsidR="003B353C" w:rsidRPr="00E539C5" w:rsidRDefault="003B353C" w:rsidP="003B353C">
            <w:pPr>
              <w:spacing w:after="0" w:line="240" w:lineRule="auto"/>
              <w:rPr>
                <w:rFonts w:cstheme="minorHAnsi"/>
                <w:lang w:val="en-GB"/>
              </w:rPr>
            </w:pPr>
            <w:r w:rsidRPr="00E539C5">
              <w:rPr>
                <w:rFonts w:cstheme="minorHAnsi"/>
                <w:lang w:val="en-GB"/>
              </w:rPr>
              <w:t xml:space="preserve">ANOR, SNRA, OPA*, private sector, MINADER*, MINEPIA*, BMN MINCOMMERCE, </w:t>
            </w:r>
          </w:p>
        </w:tc>
        <w:tc>
          <w:tcPr>
            <w:tcW w:w="846" w:type="pct"/>
          </w:tcPr>
          <w:p w14:paraId="3DBA2B8C" w14:textId="77777777" w:rsidR="003B353C" w:rsidRPr="00E539C5" w:rsidRDefault="003B353C" w:rsidP="003B353C">
            <w:pPr>
              <w:rPr>
                <w:lang w:val="en-GB"/>
              </w:rPr>
            </w:pPr>
            <w:r w:rsidRPr="00E539C5">
              <w:rPr>
                <w:lang w:val="en-GB"/>
              </w:rPr>
              <w:t>Production standards are available</w:t>
            </w:r>
          </w:p>
        </w:tc>
        <w:tc>
          <w:tcPr>
            <w:tcW w:w="965" w:type="pct"/>
          </w:tcPr>
          <w:p w14:paraId="2A257DBE" w14:textId="77777777" w:rsidR="003B353C" w:rsidRPr="00E539C5" w:rsidRDefault="003B353C" w:rsidP="003B353C">
            <w:pPr>
              <w:rPr>
                <w:lang w:val="en-GB"/>
              </w:rPr>
            </w:pPr>
            <w:r w:rsidRPr="00E539C5">
              <w:rPr>
                <w:lang w:val="en-GB"/>
              </w:rPr>
              <w:t>Number of standards disseminated</w:t>
            </w:r>
          </w:p>
        </w:tc>
        <w:tc>
          <w:tcPr>
            <w:tcW w:w="359" w:type="pct"/>
            <w:vAlign w:val="center"/>
          </w:tcPr>
          <w:p w14:paraId="7B559A5E" w14:textId="77777777" w:rsidR="003B353C" w:rsidRPr="004275AB" w:rsidRDefault="003B353C" w:rsidP="003B353C">
            <w:pPr>
              <w:spacing w:after="0" w:line="240" w:lineRule="auto"/>
              <w:jc w:val="center"/>
              <w:rPr>
                <w:rFonts w:cstheme="minorHAnsi"/>
              </w:rPr>
            </w:pPr>
            <w:r>
              <w:rPr>
                <w:rFonts w:cstheme="minorHAnsi"/>
              </w:rPr>
              <w:t>17 900</w:t>
            </w:r>
          </w:p>
        </w:tc>
        <w:tc>
          <w:tcPr>
            <w:tcW w:w="591" w:type="pct"/>
          </w:tcPr>
          <w:p w14:paraId="1E0FF8C5" w14:textId="77777777" w:rsidR="003B353C" w:rsidRPr="00E539C5" w:rsidRDefault="003B353C" w:rsidP="003B353C">
            <w:pPr>
              <w:rPr>
                <w:lang w:val="en-GB"/>
              </w:rPr>
            </w:pPr>
            <w:r w:rsidRPr="00E539C5">
              <w:rPr>
                <w:lang w:val="en-GB"/>
              </w:rPr>
              <w:t>SDG 9: Innovation and infrastructure</w:t>
            </w:r>
          </w:p>
        </w:tc>
      </w:tr>
      <w:tr w:rsidR="003B353C" w:rsidRPr="00E539C5" w14:paraId="4D76F513" w14:textId="77777777" w:rsidTr="004275AB">
        <w:tc>
          <w:tcPr>
            <w:tcW w:w="5000" w:type="pct"/>
            <w:gridSpan w:val="6"/>
            <w:shd w:val="clear" w:color="auto" w:fill="A8D08D" w:themeFill="accent6" w:themeFillTint="99"/>
          </w:tcPr>
          <w:p w14:paraId="2A886427" w14:textId="77777777" w:rsidR="003B353C" w:rsidRPr="00E539C5" w:rsidRDefault="003B353C" w:rsidP="003B353C">
            <w:pPr>
              <w:spacing w:after="0" w:line="240" w:lineRule="auto"/>
              <w:jc w:val="center"/>
              <w:rPr>
                <w:rFonts w:cstheme="minorHAnsi"/>
                <w:lang w:val="en-GB"/>
              </w:rPr>
            </w:pPr>
            <w:r w:rsidRPr="00E539C5">
              <w:rPr>
                <w:rFonts w:cstheme="minorHAnsi"/>
                <w:b/>
                <w:lang w:val="en-GB"/>
              </w:rPr>
              <w:t>AXIS 02. Improvement of the collective infrastructural environment and access to factors of production and markets</w:t>
            </w:r>
          </w:p>
        </w:tc>
      </w:tr>
      <w:tr w:rsidR="003B353C" w:rsidRPr="00E539C5" w14:paraId="68F2AD93" w14:textId="77777777" w:rsidTr="006D28B4">
        <w:tc>
          <w:tcPr>
            <w:tcW w:w="1510" w:type="pct"/>
          </w:tcPr>
          <w:p w14:paraId="67A4A9A0" w14:textId="77777777" w:rsidR="003B353C" w:rsidRPr="00E539C5" w:rsidRDefault="003B353C" w:rsidP="003B353C">
            <w:pPr>
              <w:rPr>
                <w:lang w:val="en-GB"/>
              </w:rPr>
            </w:pPr>
            <w:r w:rsidRPr="00E539C5">
              <w:rPr>
                <w:lang w:val="en-GB"/>
              </w:rPr>
              <w:t>2.1 Opening up production basins (opening / rehabilitation / maintenance of municipal roads)</w:t>
            </w:r>
          </w:p>
        </w:tc>
        <w:tc>
          <w:tcPr>
            <w:tcW w:w="729" w:type="pct"/>
          </w:tcPr>
          <w:p w14:paraId="330C4328" w14:textId="77777777" w:rsidR="003B353C" w:rsidRPr="00E539C5" w:rsidRDefault="003B353C" w:rsidP="003B353C">
            <w:pPr>
              <w:spacing w:after="0" w:line="240" w:lineRule="auto"/>
              <w:rPr>
                <w:rFonts w:cstheme="minorHAnsi"/>
                <w:lang w:val="en-GB"/>
              </w:rPr>
            </w:pPr>
            <w:r w:rsidRPr="00E539C5">
              <w:rPr>
                <w:rFonts w:cstheme="minorHAnsi"/>
                <w:lang w:val="en-GB"/>
              </w:rPr>
              <w:t xml:space="preserve">CTD*, MINTP*, MINADER*, MINEPAT, OPA, PTF MINDEVEL, MINEPIA, </w:t>
            </w:r>
          </w:p>
        </w:tc>
        <w:tc>
          <w:tcPr>
            <w:tcW w:w="846" w:type="pct"/>
            <w:vAlign w:val="center"/>
          </w:tcPr>
          <w:p w14:paraId="78791BD0" w14:textId="77777777" w:rsidR="003B353C" w:rsidRPr="00E539C5" w:rsidRDefault="003B353C" w:rsidP="003B353C">
            <w:pPr>
              <w:spacing w:line="240" w:lineRule="auto"/>
              <w:jc w:val="both"/>
              <w:rPr>
                <w:rFonts w:eastAsia="Calibri" w:cstheme="minorHAnsi"/>
                <w:lang w:val="en-GB"/>
              </w:rPr>
            </w:pPr>
            <w:r w:rsidRPr="00E539C5">
              <w:rPr>
                <w:rFonts w:eastAsia="Calibri" w:cstheme="minorHAnsi"/>
                <w:lang w:val="en-GB"/>
              </w:rPr>
              <w:t>production areas are opened up</w:t>
            </w:r>
          </w:p>
        </w:tc>
        <w:tc>
          <w:tcPr>
            <w:tcW w:w="965" w:type="pct"/>
            <w:vAlign w:val="center"/>
          </w:tcPr>
          <w:p w14:paraId="592CE2F0" w14:textId="77777777" w:rsidR="003B353C" w:rsidRPr="00E539C5" w:rsidRDefault="003B353C" w:rsidP="003B353C">
            <w:pPr>
              <w:spacing w:after="0" w:line="240" w:lineRule="auto"/>
              <w:contextualSpacing/>
              <w:jc w:val="both"/>
              <w:rPr>
                <w:rFonts w:eastAsia="Times New Roman" w:cstheme="minorHAnsi"/>
                <w:lang w:val="en-GB"/>
              </w:rPr>
            </w:pPr>
            <w:r w:rsidRPr="00E539C5">
              <w:rPr>
                <w:rFonts w:eastAsia="Times New Roman" w:cstheme="minorHAnsi"/>
                <w:lang w:val="en-GB"/>
              </w:rPr>
              <w:t>Number of km of rural road opened / rehabilitated / maintained</w:t>
            </w:r>
          </w:p>
          <w:p w14:paraId="2A0AEC14" w14:textId="77777777" w:rsidR="003B353C" w:rsidRPr="00E539C5" w:rsidRDefault="003B353C" w:rsidP="003B353C">
            <w:pPr>
              <w:spacing w:after="0" w:line="240" w:lineRule="auto"/>
              <w:contextualSpacing/>
              <w:jc w:val="both"/>
              <w:rPr>
                <w:rFonts w:eastAsia="Times New Roman" w:cstheme="minorHAnsi"/>
                <w:lang w:val="en-GB"/>
              </w:rPr>
            </w:pPr>
          </w:p>
        </w:tc>
        <w:tc>
          <w:tcPr>
            <w:tcW w:w="359" w:type="pct"/>
            <w:vAlign w:val="center"/>
          </w:tcPr>
          <w:p w14:paraId="000F7B69" w14:textId="77777777" w:rsidR="003B353C" w:rsidRPr="004275AB" w:rsidRDefault="003B353C" w:rsidP="003B353C">
            <w:pPr>
              <w:spacing w:after="0" w:line="240" w:lineRule="auto"/>
              <w:jc w:val="center"/>
              <w:rPr>
                <w:rFonts w:cstheme="minorHAnsi"/>
              </w:rPr>
            </w:pPr>
            <w:r>
              <w:rPr>
                <w:rFonts w:cstheme="minorHAnsi"/>
              </w:rPr>
              <w:t>631 700</w:t>
            </w:r>
          </w:p>
        </w:tc>
        <w:tc>
          <w:tcPr>
            <w:tcW w:w="591" w:type="pct"/>
            <w:vAlign w:val="center"/>
          </w:tcPr>
          <w:p w14:paraId="6CFE0AD6" w14:textId="77777777" w:rsidR="003B353C" w:rsidRPr="00E539C5" w:rsidRDefault="003B353C" w:rsidP="003B353C">
            <w:pPr>
              <w:spacing w:after="0" w:line="240" w:lineRule="auto"/>
              <w:rPr>
                <w:rFonts w:eastAsia="Calibri" w:cstheme="minorHAnsi"/>
                <w:lang w:val="en-GB"/>
              </w:rPr>
            </w:pPr>
            <w:r w:rsidRPr="00E539C5">
              <w:rPr>
                <w:rFonts w:eastAsia="Calibri" w:cstheme="minorHAnsi"/>
                <w:lang w:val="en-GB"/>
              </w:rPr>
              <w:t>SDG 11: Sustainable cities and communities</w:t>
            </w:r>
          </w:p>
        </w:tc>
      </w:tr>
      <w:tr w:rsidR="003B353C" w:rsidRPr="00E539C5" w14:paraId="21165037" w14:textId="77777777" w:rsidTr="006D28B4">
        <w:tc>
          <w:tcPr>
            <w:tcW w:w="1510" w:type="pct"/>
          </w:tcPr>
          <w:p w14:paraId="40F9D55E" w14:textId="77777777" w:rsidR="003B353C" w:rsidRPr="00E539C5" w:rsidRDefault="003B353C" w:rsidP="003B353C">
            <w:pPr>
              <w:rPr>
                <w:lang w:val="en-GB"/>
              </w:rPr>
            </w:pPr>
            <w:r w:rsidRPr="00E539C5">
              <w:rPr>
                <w:lang w:val="en-GB"/>
              </w:rPr>
              <w:t>2.2 Build / Rehabilitate community infrastructure</w:t>
            </w:r>
          </w:p>
        </w:tc>
        <w:tc>
          <w:tcPr>
            <w:tcW w:w="729" w:type="pct"/>
          </w:tcPr>
          <w:p w14:paraId="4B7B3F61" w14:textId="77777777" w:rsidR="003B353C" w:rsidRPr="00E539C5" w:rsidRDefault="003B353C" w:rsidP="003B353C">
            <w:pPr>
              <w:spacing w:after="0" w:line="240" w:lineRule="auto"/>
              <w:rPr>
                <w:rFonts w:cstheme="minorHAnsi"/>
                <w:lang w:val="en-GB"/>
              </w:rPr>
            </w:pPr>
            <w:r w:rsidRPr="00E539C5">
              <w:rPr>
                <w:rFonts w:cstheme="minorHAnsi"/>
                <w:lang w:val="en-GB"/>
              </w:rPr>
              <w:t xml:space="preserve">CTD*, MINADER* MINEPIA*, MINEE </w:t>
            </w:r>
            <w:proofErr w:type="gramStart"/>
            <w:r w:rsidRPr="00E539C5">
              <w:rPr>
                <w:rFonts w:cstheme="minorHAnsi"/>
                <w:lang w:val="en-GB"/>
              </w:rPr>
              <w:t>MINEPAT,MINDEVEL</w:t>
            </w:r>
            <w:proofErr w:type="gramEnd"/>
            <w:r w:rsidRPr="00E539C5">
              <w:rPr>
                <w:rFonts w:cstheme="minorHAnsi"/>
                <w:lang w:val="en-GB"/>
              </w:rPr>
              <w:t xml:space="preserve"> OPA, PTF, private sector, MINPMEESA, MINCOMMERCE</w:t>
            </w:r>
          </w:p>
        </w:tc>
        <w:tc>
          <w:tcPr>
            <w:tcW w:w="846" w:type="pct"/>
            <w:vAlign w:val="center"/>
          </w:tcPr>
          <w:p w14:paraId="523B49F9" w14:textId="77777777" w:rsidR="003B353C" w:rsidRPr="00E539C5" w:rsidRDefault="003B353C" w:rsidP="003B353C">
            <w:pPr>
              <w:spacing w:line="240" w:lineRule="auto"/>
              <w:jc w:val="both"/>
              <w:rPr>
                <w:rFonts w:eastAsia="Calibri" w:cstheme="minorHAnsi"/>
                <w:lang w:val="en-GB"/>
              </w:rPr>
            </w:pPr>
            <w:r w:rsidRPr="00E539C5">
              <w:rPr>
                <w:rFonts w:eastAsia="Calibri" w:cstheme="minorHAnsi"/>
                <w:lang w:val="en-GB"/>
              </w:rPr>
              <w:t>Community infrastructure is built / rehabilitated</w:t>
            </w:r>
          </w:p>
        </w:tc>
        <w:tc>
          <w:tcPr>
            <w:tcW w:w="965" w:type="pct"/>
            <w:vAlign w:val="center"/>
          </w:tcPr>
          <w:p w14:paraId="4791B836" w14:textId="77777777" w:rsidR="003B353C" w:rsidRPr="00E539C5" w:rsidRDefault="003B353C" w:rsidP="003B353C">
            <w:pPr>
              <w:spacing w:after="0" w:line="240" w:lineRule="auto"/>
              <w:contextualSpacing/>
              <w:jc w:val="both"/>
              <w:rPr>
                <w:rFonts w:eastAsia="Times New Roman" w:cstheme="minorHAnsi"/>
                <w:lang w:val="en-GB"/>
              </w:rPr>
            </w:pPr>
            <w:r w:rsidRPr="00E539C5">
              <w:rPr>
                <w:rFonts w:eastAsia="Calibri" w:cstheme="minorHAnsi"/>
                <w:lang w:val="en-GB"/>
              </w:rPr>
              <w:t>The number of community infrastructures built / Rehabilitated</w:t>
            </w:r>
          </w:p>
        </w:tc>
        <w:tc>
          <w:tcPr>
            <w:tcW w:w="359" w:type="pct"/>
            <w:vAlign w:val="center"/>
          </w:tcPr>
          <w:p w14:paraId="3C54D8E4" w14:textId="77777777" w:rsidR="003B353C" w:rsidRPr="004275AB" w:rsidRDefault="003B353C" w:rsidP="003B353C">
            <w:pPr>
              <w:spacing w:after="0" w:line="240" w:lineRule="auto"/>
              <w:jc w:val="center"/>
              <w:rPr>
                <w:rFonts w:cstheme="minorHAnsi"/>
              </w:rPr>
            </w:pPr>
            <w:r>
              <w:rPr>
                <w:rFonts w:cstheme="minorHAnsi"/>
              </w:rPr>
              <w:t>147 900</w:t>
            </w:r>
          </w:p>
        </w:tc>
        <w:tc>
          <w:tcPr>
            <w:tcW w:w="591" w:type="pct"/>
            <w:vAlign w:val="center"/>
          </w:tcPr>
          <w:p w14:paraId="1E118489" w14:textId="77777777" w:rsidR="003B353C" w:rsidRPr="00E539C5" w:rsidRDefault="003B353C" w:rsidP="003B353C">
            <w:pPr>
              <w:spacing w:after="0" w:line="240" w:lineRule="auto"/>
              <w:jc w:val="center"/>
              <w:rPr>
                <w:rFonts w:eastAsia="Calibri" w:cstheme="minorHAnsi"/>
                <w:lang w:val="en-GB"/>
              </w:rPr>
            </w:pPr>
            <w:r w:rsidRPr="00E539C5">
              <w:rPr>
                <w:rFonts w:eastAsia="Calibri" w:cstheme="minorHAnsi"/>
                <w:lang w:val="en-GB"/>
              </w:rPr>
              <w:t>SDG 11: Sustainable cities and communities</w:t>
            </w:r>
          </w:p>
        </w:tc>
      </w:tr>
      <w:tr w:rsidR="003B353C" w:rsidRPr="00E539C5" w14:paraId="29688C1C" w14:textId="77777777" w:rsidTr="006D28B4">
        <w:tc>
          <w:tcPr>
            <w:tcW w:w="1510" w:type="pct"/>
          </w:tcPr>
          <w:p w14:paraId="70101CA7" w14:textId="77777777" w:rsidR="003B353C" w:rsidRPr="00E539C5" w:rsidRDefault="003B353C" w:rsidP="003B353C">
            <w:pPr>
              <w:rPr>
                <w:lang w:val="en-GB"/>
              </w:rPr>
            </w:pPr>
            <w:r w:rsidRPr="00E539C5">
              <w:rPr>
                <w:lang w:val="en-GB"/>
              </w:rPr>
              <w:lastRenderedPageBreak/>
              <w:t>2.3 Build the capacities of producers and consumers on conservation techniques</w:t>
            </w:r>
          </w:p>
        </w:tc>
        <w:tc>
          <w:tcPr>
            <w:tcW w:w="729" w:type="pct"/>
          </w:tcPr>
          <w:p w14:paraId="3528283B" w14:textId="77777777" w:rsidR="003B353C" w:rsidRPr="00E539C5" w:rsidRDefault="003B353C" w:rsidP="003B353C">
            <w:pPr>
              <w:spacing w:after="0" w:line="240" w:lineRule="auto"/>
              <w:rPr>
                <w:rFonts w:cstheme="minorHAnsi"/>
                <w:lang w:val="en-GB"/>
              </w:rPr>
            </w:pPr>
            <w:r w:rsidRPr="00E539C5">
              <w:rPr>
                <w:rFonts w:cstheme="minorHAnsi"/>
                <w:lang w:val="en-GB"/>
              </w:rPr>
              <w:t>OPA*, CTA*, IRAD, MINADER, MINEPIA, OSC, PTF</w:t>
            </w:r>
          </w:p>
        </w:tc>
        <w:tc>
          <w:tcPr>
            <w:tcW w:w="846" w:type="pct"/>
            <w:vAlign w:val="center"/>
          </w:tcPr>
          <w:p w14:paraId="609C391F" w14:textId="77777777" w:rsidR="003B353C" w:rsidRPr="00E539C5" w:rsidRDefault="003B353C" w:rsidP="003B353C">
            <w:pPr>
              <w:spacing w:line="240" w:lineRule="auto"/>
              <w:jc w:val="both"/>
              <w:rPr>
                <w:rFonts w:eastAsia="Calibri" w:cstheme="minorHAnsi"/>
                <w:lang w:val="en-GB"/>
              </w:rPr>
            </w:pPr>
            <w:r w:rsidRPr="00E539C5">
              <w:rPr>
                <w:rFonts w:eastAsia="Calibri" w:cstheme="minorHAnsi"/>
                <w:lang w:val="en-GB"/>
              </w:rPr>
              <w:t>The capacities of producers and consumers on conservation techniques are strengthened</w:t>
            </w:r>
          </w:p>
        </w:tc>
        <w:tc>
          <w:tcPr>
            <w:tcW w:w="965" w:type="pct"/>
            <w:vAlign w:val="center"/>
          </w:tcPr>
          <w:p w14:paraId="6448445C" w14:textId="77777777" w:rsidR="003B353C" w:rsidRPr="00E539C5" w:rsidRDefault="003B353C" w:rsidP="003B353C">
            <w:pPr>
              <w:spacing w:after="0" w:line="240" w:lineRule="auto"/>
              <w:contextualSpacing/>
              <w:jc w:val="both"/>
              <w:rPr>
                <w:rFonts w:eastAsia="Times New Roman" w:cstheme="minorHAnsi"/>
                <w:lang w:val="en-GB"/>
              </w:rPr>
            </w:pPr>
            <w:r w:rsidRPr="00E539C5">
              <w:rPr>
                <w:rFonts w:eastAsia="Calibri" w:cstheme="minorHAnsi"/>
                <w:lang w:val="en-GB"/>
              </w:rPr>
              <w:t>The number of producers and consumers trained</w:t>
            </w:r>
          </w:p>
        </w:tc>
        <w:tc>
          <w:tcPr>
            <w:tcW w:w="359" w:type="pct"/>
            <w:vAlign w:val="center"/>
          </w:tcPr>
          <w:p w14:paraId="43735F0E" w14:textId="77777777" w:rsidR="003B353C" w:rsidRPr="00752176" w:rsidRDefault="003B353C" w:rsidP="003B353C">
            <w:pPr>
              <w:spacing w:after="0" w:line="240" w:lineRule="auto"/>
              <w:jc w:val="center"/>
              <w:rPr>
                <w:rFonts w:cstheme="minorHAnsi"/>
              </w:rPr>
            </w:pPr>
            <w:r>
              <w:rPr>
                <w:rFonts w:cstheme="minorHAnsi"/>
              </w:rPr>
              <w:t>100 000</w:t>
            </w:r>
          </w:p>
        </w:tc>
        <w:tc>
          <w:tcPr>
            <w:tcW w:w="591" w:type="pct"/>
            <w:vAlign w:val="center"/>
          </w:tcPr>
          <w:p w14:paraId="3C126990" w14:textId="77777777" w:rsidR="003B353C" w:rsidRPr="00E539C5" w:rsidRDefault="003B353C" w:rsidP="003B353C">
            <w:pPr>
              <w:spacing w:after="0" w:line="240" w:lineRule="auto"/>
              <w:jc w:val="center"/>
              <w:rPr>
                <w:rFonts w:eastAsia="Calibri" w:cstheme="minorHAnsi"/>
                <w:lang w:val="en-GB"/>
              </w:rPr>
            </w:pPr>
            <w:r w:rsidRPr="00E539C5">
              <w:rPr>
                <w:rFonts w:eastAsia="Calibri" w:cstheme="minorHAnsi"/>
                <w:lang w:val="en-GB"/>
              </w:rPr>
              <w:t>SDG 9: Innovation and infrastructure</w:t>
            </w:r>
          </w:p>
        </w:tc>
      </w:tr>
      <w:tr w:rsidR="003B353C" w:rsidRPr="00E539C5" w14:paraId="47ABC9D5" w14:textId="77777777" w:rsidTr="006D28B4">
        <w:tc>
          <w:tcPr>
            <w:tcW w:w="1510" w:type="pct"/>
          </w:tcPr>
          <w:p w14:paraId="2AD3DD00" w14:textId="77777777" w:rsidR="003B353C" w:rsidRPr="00E539C5" w:rsidRDefault="003B353C" w:rsidP="003B353C">
            <w:pPr>
              <w:rPr>
                <w:lang w:val="en-GB"/>
              </w:rPr>
            </w:pPr>
            <w:r w:rsidRPr="00E539C5">
              <w:rPr>
                <w:lang w:val="en-GB"/>
              </w:rPr>
              <w:t>2.4 Strengthen processing, packaging and storage micro-infrastructures</w:t>
            </w:r>
          </w:p>
        </w:tc>
        <w:tc>
          <w:tcPr>
            <w:tcW w:w="729" w:type="pct"/>
          </w:tcPr>
          <w:p w14:paraId="1CD1FFC6" w14:textId="77777777" w:rsidR="003B353C" w:rsidRPr="00E539C5" w:rsidRDefault="003B353C" w:rsidP="003B353C">
            <w:pPr>
              <w:spacing w:after="0" w:line="240" w:lineRule="auto"/>
              <w:rPr>
                <w:rFonts w:cstheme="minorHAnsi"/>
                <w:lang w:val="en-GB"/>
              </w:rPr>
            </w:pPr>
            <w:r w:rsidRPr="00E539C5">
              <w:rPr>
                <w:rFonts w:cstheme="minorHAnsi"/>
                <w:lang w:val="en-GB"/>
              </w:rPr>
              <w:t xml:space="preserve">MINADER*, MINEPIA*, CTA*, Private sector, OPA, PTF (PAM, HCR, </w:t>
            </w:r>
            <w:proofErr w:type="gramStart"/>
            <w:r w:rsidRPr="00E539C5">
              <w:rPr>
                <w:rFonts w:cstheme="minorHAnsi"/>
                <w:lang w:val="en-GB"/>
              </w:rPr>
              <w:t>FAO,…</w:t>
            </w:r>
            <w:proofErr w:type="gramEnd"/>
            <w:r w:rsidRPr="00E539C5">
              <w:rPr>
                <w:rFonts w:cstheme="minorHAnsi"/>
                <w:lang w:val="en-GB"/>
              </w:rPr>
              <w:t>), SNRA, MINCOMMERCE</w:t>
            </w:r>
          </w:p>
        </w:tc>
        <w:tc>
          <w:tcPr>
            <w:tcW w:w="846" w:type="pct"/>
          </w:tcPr>
          <w:p w14:paraId="3F4E204D" w14:textId="77777777" w:rsidR="003B353C" w:rsidRPr="00E539C5" w:rsidRDefault="003B353C" w:rsidP="003B353C">
            <w:pPr>
              <w:rPr>
                <w:lang w:val="en-GB"/>
              </w:rPr>
            </w:pPr>
            <w:r w:rsidRPr="00E539C5">
              <w:rPr>
                <w:lang w:val="en-GB"/>
              </w:rPr>
              <w:t>micro-infrastructures for processing, packaging and storage are strengthened and operational</w:t>
            </w:r>
          </w:p>
        </w:tc>
        <w:tc>
          <w:tcPr>
            <w:tcW w:w="965" w:type="pct"/>
          </w:tcPr>
          <w:p w14:paraId="333A0DDA" w14:textId="77777777" w:rsidR="003B353C" w:rsidRPr="00E539C5" w:rsidRDefault="003B353C" w:rsidP="003B353C">
            <w:pPr>
              <w:rPr>
                <w:lang w:val="en-GB"/>
              </w:rPr>
            </w:pPr>
            <w:r w:rsidRPr="00E539C5">
              <w:rPr>
                <w:lang w:val="en-GB"/>
              </w:rPr>
              <w:t>The number of new micro-infrastructures for processing, packaging and storage</w:t>
            </w:r>
          </w:p>
        </w:tc>
        <w:tc>
          <w:tcPr>
            <w:tcW w:w="359" w:type="pct"/>
            <w:vAlign w:val="center"/>
          </w:tcPr>
          <w:p w14:paraId="553242E7" w14:textId="77777777" w:rsidR="003B353C" w:rsidRPr="004275AB" w:rsidRDefault="003B353C" w:rsidP="003B353C">
            <w:pPr>
              <w:spacing w:after="0" w:line="240" w:lineRule="auto"/>
              <w:jc w:val="center"/>
              <w:rPr>
                <w:rFonts w:cstheme="minorHAnsi"/>
              </w:rPr>
            </w:pPr>
            <w:r>
              <w:rPr>
                <w:rFonts w:cstheme="minorHAnsi"/>
              </w:rPr>
              <w:t>132 000</w:t>
            </w:r>
          </w:p>
        </w:tc>
        <w:tc>
          <w:tcPr>
            <w:tcW w:w="591" w:type="pct"/>
          </w:tcPr>
          <w:p w14:paraId="043D888A" w14:textId="77777777" w:rsidR="003B353C" w:rsidRPr="00E539C5" w:rsidRDefault="003B353C" w:rsidP="003B353C">
            <w:pPr>
              <w:rPr>
                <w:lang w:val="en-GB"/>
              </w:rPr>
            </w:pPr>
            <w:r w:rsidRPr="00E539C5">
              <w:rPr>
                <w:lang w:val="en-GB"/>
              </w:rPr>
              <w:t>SDG 9: Innovation and infrastructure</w:t>
            </w:r>
          </w:p>
        </w:tc>
      </w:tr>
      <w:tr w:rsidR="003B353C" w:rsidRPr="00E539C5" w14:paraId="45FD95A0" w14:textId="77777777" w:rsidTr="006D28B4">
        <w:tc>
          <w:tcPr>
            <w:tcW w:w="1510" w:type="pct"/>
          </w:tcPr>
          <w:p w14:paraId="246AD6F5" w14:textId="77777777" w:rsidR="003B353C" w:rsidRPr="00E539C5" w:rsidRDefault="003B353C" w:rsidP="003B353C">
            <w:pPr>
              <w:rPr>
                <w:lang w:val="en-GB"/>
              </w:rPr>
            </w:pPr>
            <w:r w:rsidRPr="00E539C5">
              <w:rPr>
                <w:lang w:val="en-GB"/>
              </w:rPr>
              <w:t>2.5 Promote the use of renewable energies</w:t>
            </w:r>
          </w:p>
        </w:tc>
        <w:tc>
          <w:tcPr>
            <w:tcW w:w="729" w:type="pct"/>
          </w:tcPr>
          <w:p w14:paraId="31C54208" w14:textId="77777777" w:rsidR="003B353C" w:rsidRPr="00E539C5" w:rsidRDefault="003B353C" w:rsidP="003B353C">
            <w:pPr>
              <w:spacing w:after="0" w:line="240" w:lineRule="auto"/>
              <w:rPr>
                <w:rFonts w:cstheme="minorHAnsi"/>
                <w:lang w:val="en-GB"/>
              </w:rPr>
            </w:pPr>
            <w:r w:rsidRPr="00E539C5">
              <w:rPr>
                <w:rFonts w:cstheme="minorHAnsi"/>
                <w:lang w:val="en-GB"/>
              </w:rPr>
              <w:t>MINEE*, PTF, PNUE, MINEPDED*, ONUDI MINFI, CTA, OSC, private sector, SNRA, MINPMEESA</w:t>
            </w:r>
          </w:p>
        </w:tc>
        <w:tc>
          <w:tcPr>
            <w:tcW w:w="846" w:type="pct"/>
          </w:tcPr>
          <w:p w14:paraId="7782FC41" w14:textId="77777777" w:rsidR="003B353C" w:rsidRPr="00E539C5" w:rsidRDefault="003B353C" w:rsidP="003B353C">
            <w:pPr>
              <w:rPr>
                <w:lang w:val="en-GB"/>
              </w:rPr>
            </w:pPr>
            <w:r w:rsidRPr="00E539C5">
              <w:rPr>
                <w:lang w:val="en-GB"/>
              </w:rPr>
              <w:t>the use of renewable energies has increased</w:t>
            </w:r>
          </w:p>
        </w:tc>
        <w:tc>
          <w:tcPr>
            <w:tcW w:w="965" w:type="pct"/>
          </w:tcPr>
          <w:p w14:paraId="77143129" w14:textId="77777777" w:rsidR="003B353C" w:rsidRPr="00E539C5" w:rsidRDefault="003B353C" w:rsidP="003B353C">
            <w:pPr>
              <w:rPr>
                <w:lang w:val="en-GB"/>
              </w:rPr>
            </w:pPr>
            <w:r w:rsidRPr="00E539C5">
              <w:rPr>
                <w:lang w:val="en-GB"/>
              </w:rPr>
              <w:t>The number of people using renewable energies</w:t>
            </w:r>
          </w:p>
        </w:tc>
        <w:tc>
          <w:tcPr>
            <w:tcW w:w="359" w:type="pct"/>
            <w:vAlign w:val="center"/>
          </w:tcPr>
          <w:p w14:paraId="5CAEF34B" w14:textId="77777777" w:rsidR="003B353C" w:rsidRPr="004275AB" w:rsidRDefault="003B353C" w:rsidP="003B353C">
            <w:pPr>
              <w:spacing w:after="0" w:line="240" w:lineRule="auto"/>
              <w:jc w:val="center"/>
              <w:rPr>
                <w:rFonts w:cstheme="minorHAnsi"/>
              </w:rPr>
            </w:pPr>
            <w:r>
              <w:rPr>
                <w:rFonts w:cstheme="minorHAnsi"/>
              </w:rPr>
              <w:t>19 700</w:t>
            </w:r>
          </w:p>
        </w:tc>
        <w:tc>
          <w:tcPr>
            <w:tcW w:w="591" w:type="pct"/>
          </w:tcPr>
          <w:p w14:paraId="3EB878C3" w14:textId="77777777" w:rsidR="003B353C" w:rsidRPr="00E539C5" w:rsidRDefault="003B353C" w:rsidP="003B353C">
            <w:pPr>
              <w:rPr>
                <w:lang w:val="en-GB"/>
              </w:rPr>
            </w:pPr>
            <w:r w:rsidRPr="00E539C5">
              <w:rPr>
                <w:lang w:val="en-GB"/>
              </w:rPr>
              <w:t>SDG 7: Use renewable energies</w:t>
            </w:r>
          </w:p>
        </w:tc>
      </w:tr>
      <w:tr w:rsidR="003B353C" w:rsidRPr="00E539C5" w14:paraId="4389CA37" w14:textId="77777777" w:rsidTr="004275AB">
        <w:tc>
          <w:tcPr>
            <w:tcW w:w="5000" w:type="pct"/>
            <w:gridSpan w:val="6"/>
            <w:shd w:val="clear" w:color="auto" w:fill="A8D08D" w:themeFill="accent6" w:themeFillTint="99"/>
          </w:tcPr>
          <w:p w14:paraId="2C61EB3A" w14:textId="77777777" w:rsidR="003B353C" w:rsidRPr="00E539C5" w:rsidRDefault="003B353C" w:rsidP="003B353C">
            <w:pPr>
              <w:spacing w:after="0" w:line="240" w:lineRule="auto"/>
              <w:jc w:val="center"/>
              <w:rPr>
                <w:rFonts w:cstheme="minorHAnsi"/>
                <w:lang w:val="en-GB"/>
              </w:rPr>
            </w:pPr>
            <w:r w:rsidRPr="00E539C5">
              <w:rPr>
                <w:rFonts w:cstheme="minorHAnsi"/>
                <w:b/>
                <w:color w:val="000000"/>
                <w:lang w:val="en-GB"/>
              </w:rPr>
              <w:t>AXIS 03. Strengthening the resilience of production systems, sustainable management of natural resources, and food and nutritional security of populations vulnerable to climate change and other shocks</w:t>
            </w:r>
          </w:p>
        </w:tc>
      </w:tr>
      <w:tr w:rsidR="003B353C" w:rsidRPr="00E539C5" w14:paraId="32088A0C" w14:textId="77777777" w:rsidTr="006D28B4">
        <w:tc>
          <w:tcPr>
            <w:tcW w:w="1510" w:type="pct"/>
          </w:tcPr>
          <w:p w14:paraId="181F7806" w14:textId="77777777" w:rsidR="003B353C" w:rsidRPr="00E539C5" w:rsidRDefault="003B353C" w:rsidP="003B353C">
            <w:pPr>
              <w:spacing w:after="0" w:line="240" w:lineRule="auto"/>
              <w:jc w:val="both"/>
              <w:rPr>
                <w:rFonts w:cstheme="minorHAnsi"/>
                <w:lang w:val="en-GB"/>
              </w:rPr>
            </w:pPr>
            <w:r w:rsidRPr="00E539C5">
              <w:rPr>
                <w:rFonts w:cstheme="minorHAnsi"/>
                <w:b/>
                <w:color w:val="000000" w:themeColor="text1"/>
                <w:lang w:val="en-GB"/>
              </w:rPr>
              <w:t xml:space="preserve">3.1 Build the capacities of producers on </w:t>
            </w:r>
            <w:proofErr w:type="spellStart"/>
            <w:r w:rsidRPr="00E539C5">
              <w:rPr>
                <w:rFonts w:cstheme="minorHAnsi"/>
                <w:b/>
                <w:color w:val="000000" w:themeColor="text1"/>
                <w:lang w:val="en-GB"/>
              </w:rPr>
              <w:t>agro</w:t>
            </w:r>
            <w:proofErr w:type="spellEnd"/>
            <w:r w:rsidRPr="00E539C5">
              <w:rPr>
                <w:rFonts w:cstheme="minorHAnsi"/>
                <w:b/>
                <w:color w:val="000000" w:themeColor="text1"/>
                <w:lang w:val="en-GB"/>
              </w:rPr>
              <w:t xml:space="preserve">-ecological practices, sustainable management of soil and water </w:t>
            </w:r>
            <w:r w:rsidRPr="00E539C5">
              <w:rPr>
                <w:rFonts w:cstheme="minorHAnsi"/>
                <w:b/>
                <w:color w:val="000000" w:themeColor="text1"/>
                <w:vertAlign w:val="superscript"/>
                <w:lang w:val="en-GB"/>
              </w:rPr>
              <w:t>(a)</w:t>
            </w:r>
          </w:p>
        </w:tc>
        <w:tc>
          <w:tcPr>
            <w:tcW w:w="729" w:type="pct"/>
          </w:tcPr>
          <w:p w14:paraId="0A4C4211" w14:textId="77777777" w:rsidR="003B353C" w:rsidRPr="00E539C5" w:rsidRDefault="003B353C" w:rsidP="003B353C">
            <w:pPr>
              <w:spacing w:after="0" w:line="240" w:lineRule="auto"/>
              <w:rPr>
                <w:rFonts w:cstheme="minorHAnsi"/>
                <w:lang w:val="en-GB"/>
              </w:rPr>
            </w:pPr>
            <w:r w:rsidRPr="00E539C5">
              <w:rPr>
                <w:rFonts w:cstheme="minorHAnsi"/>
                <w:lang w:val="en-GB"/>
              </w:rPr>
              <w:t>MINADER*, OPA*, MINEPIA*, SNRA, OSC, PTF (FAO, PNUE, PNUD, CGIAR…), MINFOF, MINEE, CTA, OCP, MINEPDED</w:t>
            </w:r>
          </w:p>
        </w:tc>
        <w:tc>
          <w:tcPr>
            <w:tcW w:w="846" w:type="pct"/>
            <w:vAlign w:val="center"/>
          </w:tcPr>
          <w:p w14:paraId="2A8F4F62" w14:textId="77777777" w:rsidR="003B353C" w:rsidRPr="00E539C5" w:rsidRDefault="003B353C" w:rsidP="003B353C">
            <w:pPr>
              <w:spacing w:line="240" w:lineRule="auto"/>
              <w:jc w:val="both"/>
              <w:rPr>
                <w:rFonts w:eastAsia="Calibri" w:cstheme="minorHAnsi"/>
                <w:lang w:val="en-GB"/>
              </w:rPr>
            </w:pPr>
            <w:r w:rsidRPr="00E539C5">
              <w:rPr>
                <w:rFonts w:cstheme="minorHAnsi"/>
                <w:color w:val="000000" w:themeColor="text1"/>
                <w:lang w:val="en-GB"/>
              </w:rPr>
              <w:t xml:space="preserve">the capacities of producers are strengthened on </w:t>
            </w:r>
            <w:proofErr w:type="spellStart"/>
            <w:r w:rsidRPr="00E539C5">
              <w:rPr>
                <w:rFonts w:cstheme="minorHAnsi"/>
                <w:color w:val="000000" w:themeColor="text1"/>
                <w:lang w:val="en-GB"/>
              </w:rPr>
              <w:t>agro</w:t>
            </w:r>
            <w:proofErr w:type="spellEnd"/>
            <w:r w:rsidRPr="00E539C5">
              <w:rPr>
                <w:rFonts w:cstheme="minorHAnsi"/>
                <w:color w:val="000000" w:themeColor="text1"/>
                <w:lang w:val="en-GB"/>
              </w:rPr>
              <w:t>-ecological practices, sustainable management of soil and water</w:t>
            </w:r>
          </w:p>
        </w:tc>
        <w:tc>
          <w:tcPr>
            <w:tcW w:w="965" w:type="pct"/>
          </w:tcPr>
          <w:p w14:paraId="56E527D6" w14:textId="77777777" w:rsidR="003B353C" w:rsidRPr="00E539C5" w:rsidRDefault="003B353C" w:rsidP="003B353C">
            <w:pPr>
              <w:rPr>
                <w:lang w:val="en-GB"/>
              </w:rPr>
            </w:pPr>
            <w:r w:rsidRPr="00E539C5">
              <w:rPr>
                <w:lang w:val="en-GB"/>
              </w:rPr>
              <w:t xml:space="preserve">The number of producers using </w:t>
            </w:r>
            <w:proofErr w:type="spellStart"/>
            <w:r w:rsidRPr="00E539C5">
              <w:rPr>
                <w:lang w:val="en-GB"/>
              </w:rPr>
              <w:t>agro</w:t>
            </w:r>
            <w:proofErr w:type="spellEnd"/>
            <w:r>
              <w:rPr>
                <w:lang w:val="en-GB"/>
              </w:rPr>
              <w:t>-</w:t>
            </w:r>
            <w:r w:rsidRPr="00E539C5">
              <w:rPr>
                <w:lang w:val="en-GB"/>
              </w:rPr>
              <w:t>ecological, sustainable soil and water management practices</w:t>
            </w:r>
          </w:p>
        </w:tc>
        <w:tc>
          <w:tcPr>
            <w:tcW w:w="359" w:type="pct"/>
            <w:vAlign w:val="center"/>
          </w:tcPr>
          <w:p w14:paraId="3036104A" w14:textId="77777777" w:rsidR="003B353C" w:rsidRPr="00D81B62" w:rsidRDefault="003B353C" w:rsidP="003B353C">
            <w:pPr>
              <w:spacing w:after="0" w:line="240" w:lineRule="auto"/>
              <w:jc w:val="center"/>
              <w:rPr>
                <w:rFonts w:cstheme="minorHAnsi"/>
                <w:lang w:val="en-US"/>
              </w:rPr>
            </w:pPr>
            <w:r>
              <w:rPr>
                <w:rFonts w:cstheme="minorHAnsi"/>
                <w:lang w:val="en-US"/>
              </w:rPr>
              <w:t>25 000</w:t>
            </w:r>
          </w:p>
        </w:tc>
        <w:tc>
          <w:tcPr>
            <w:tcW w:w="591" w:type="pct"/>
          </w:tcPr>
          <w:p w14:paraId="251BAEAB" w14:textId="77777777" w:rsidR="003B353C" w:rsidRPr="00E539C5" w:rsidRDefault="003B353C" w:rsidP="003B353C">
            <w:pPr>
              <w:rPr>
                <w:lang w:val="en-GB"/>
              </w:rPr>
            </w:pPr>
            <w:r w:rsidRPr="00E539C5">
              <w:rPr>
                <w:lang w:val="en-GB"/>
              </w:rPr>
              <w:t>SDG 13: Fight against climate change;</w:t>
            </w:r>
          </w:p>
        </w:tc>
      </w:tr>
      <w:tr w:rsidR="003B353C" w:rsidRPr="00E539C5" w14:paraId="26F7BB7F" w14:textId="77777777" w:rsidTr="006D28B4">
        <w:tc>
          <w:tcPr>
            <w:tcW w:w="1510" w:type="pct"/>
          </w:tcPr>
          <w:p w14:paraId="0CA4C37B" w14:textId="77777777" w:rsidR="003B353C" w:rsidRPr="00E539C5" w:rsidRDefault="003B353C" w:rsidP="003B353C">
            <w:pPr>
              <w:spacing w:after="0" w:line="240" w:lineRule="auto"/>
              <w:jc w:val="both"/>
              <w:rPr>
                <w:rFonts w:cstheme="minorHAnsi"/>
                <w:lang w:val="en-GB"/>
              </w:rPr>
            </w:pPr>
            <w:r w:rsidRPr="00E539C5">
              <w:rPr>
                <w:rFonts w:cstheme="minorHAnsi"/>
                <w:b/>
                <w:color w:val="000000" w:themeColor="text1"/>
                <w:lang w:val="en-GB"/>
              </w:rPr>
              <w:t>3.2 Develop and disseminate species and varieties adapted to climate change</w:t>
            </w:r>
          </w:p>
        </w:tc>
        <w:tc>
          <w:tcPr>
            <w:tcW w:w="729" w:type="pct"/>
          </w:tcPr>
          <w:p w14:paraId="27EC0659" w14:textId="77777777" w:rsidR="003B353C" w:rsidRPr="00E539C5" w:rsidRDefault="003B353C" w:rsidP="003B353C">
            <w:pPr>
              <w:spacing w:after="0" w:line="240" w:lineRule="auto"/>
              <w:rPr>
                <w:rFonts w:cstheme="minorHAnsi"/>
                <w:lang w:val="en-GB"/>
              </w:rPr>
            </w:pPr>
            <w:r w:rsidRPr="00E539C5">
              <w:rPr>
                <w:rFonts w:cstheme="minorHAnsi"/>
                <w:lang w:val="en-GB"/>
              </w:rPr>
              <w:t>SNRA*, MINADER*, MINEPIA*, CTD, OPA*, OSC, PTF, MINEPDED, MINFOF</w:t>
            </w:r>
          </w:p>
        </w:tc>
        <w:tc>
          <w:tcPr>
            <w:tcW w:w="846" w:type="pct"/>
            <w:vAlign w:val="center"/>
          </w:tcPr>
          <w:p w14:paraId="24BC54CF" w14:textId="77777777" w:rsidR="003B353C" w:rsidRPr="00E539C5" w:rsidRDefault="003B353C" w:rsidP="003B353C">
            <w:pPr>
              <w:spacing w:line="240" w:lineRule="auto"/>
              <w:jc w:val="both"/>
              <w:rPr>
                <w:rFonts w:eastAsia="Calibri" w:cstheme="minorHAnsi"/>
                <w:lang w:val="en-GB"/>
              </w:rPr>
            </w:pPr>
            <w:r w:rsidRPr="00E539C5">
              <w:rPr>
                <w:rFonts w:cstheme="minorHAnsi"/>
                <w:color w:val="000000" w:themeColor="text1"/>
                <w:lang w:val="en-GB"/>
              </w:rPr>
              <w:t>new species and varieties adapted to climate change available</w:t>
            </w:r>
          </w:p>
        </w:tc>
        <w:tc>
          <w:tcPr>
            <w:tcW w:w="965" w:type="pct"/>
          </w:tcPr>
          <w:p w14:paraId="680E3FD2" w14:textId="77777777" w:rsidR="003B353C" w:rsidRPr="00E539C5" w:rsidRDefault="003B353C" w:rsidP="003B353C">
            <w:pPr>
              <w:rPr>
                <w:lang w:val="en-GB"/>
              </w:rPr>
            </w:pPr>
            <w:r w:rsidRPr="00E539C5">
              <w:rPr>
                <w:lang w:val="en-GB"/>
              </w:rPr>
              <w:t>The number of species and varieties adapted to climate change</w:t>
            </w:r>
          </w:p>
        </w:tc>
        <w:tc>
          <w:tcPr>
            <w:tcW w:w="359" w:type="pct"/>
            <w:vAlign w:val="center"/>
          </w:tcPr>
          <w:p w14:paraId="05B34517" w14:textId="77777777" w:rsidR="003B353C" w:rsidRPr="004275AB" w:rsidRDefault="003B353C" w:rsidP="003B353C">
            <w:pPr>
              <w:spacing w:after="0" w:line="240" w:lineRule="auto"/>
              <w:jc w:val="center"/>
              <w:rPr>
                <w:rFonts w:cstheme="minorHAnsi"/>
                <w:lang w:val="en-IN"/>
              </w:rPr>
            </w:pPr>
            <w:r>
              <w:rPr>
                <w:rFonts w:cstheme="minorHAnsi"/>
                <w:lang w:val="en-IN"/>
              </w:rPr>
              <w:t>24 000</w:t>
            </w:r>
          </w:p>
        </w:tc>
        <w:tc>
          <w:tcPr>
            <w:tcW w:w="591" w:type="pct"/>
          </w:tcPr>
          <w:p w14:paraId="496E491D" w14:textId="77777777" w:rsidR="003B353C" w:rsidRPr="00E539C5" w:rsidRDefault="003B353C" w:rsidP="003B353C">
            <w:pPr>
              <w:rPr>
                <w:lang w:val="en-GB"/>
              </w:rPr>
            </w:pPr>
            <w:r w:rsidRPr="00E539C5">
              <w:rPr>
                <w:lang w:val="en-GB"/>
              </w:rPr>
              <w:t>SDG 6: Access to safe water and sanitation</w:t>
            </w:r>
          </w:p>
        </w:tc>
      </w:tr>
      <w:tr w:rsidR="003B353C" w:rsidRPr="00E539C5" w14:paraId="0AC3D2FC" w14:textId="77777777" w:rsidTr="006D28B4">
        <w:tc>
          <w:tcPr>
            <w:tcW w:w="1510" w:type="pct"/>
          </w:tcPr>
          <w:p w14:paraId="08E0C870" w14:textId="77777777" w:rsidR="003B353C" w:rsidRPr="00E539C5" w:rsidRDefault="003B353C" w:rsidP="003B353C">
            <w:pPr>
              <w:spacing w:after="0" w:line="240" w:lineRule="auto"/>
              <w:jc w:val="both"/>
              <w:rPr>
                <w:rFonts w:cstheme="minorHAnsi"/>
                <w:b/>
                <w:color w:val="000000" w:themeColor="text1"/>
                <w:lang w:val="en-GB"/>
              </w:rPr>
            </w:pPr>
            <w:r w:rsidRPr="00E539C5">
              <w:rPr>
                <w:rFonts w:cstheme="minorHAnsi"/>
                <w:b/>
                <w:lang w:val="en-GB"/>
              </w:rPr>
              <w:lastRenderedPageBreak/>
              <w:t xml:space="preserve">3.3 Develop / strengthen early warning mechanisms on </w:t>
            </w:r>
            <w:proofErr w:type="spellStart"/>
            <w:r w:rsidRPr="00E539C5">
              <w:rPr>
                <w:rFonts w:cstheme="minorHAnsi"/>
                <w:b/>
                <w:lang w:val="en-GB"/>
              </w:rPr>
              <w:t>agro</w:t>
            </w:r>
            <w:proofErr w:type="spellEnd"/>
            <w:r w:rsidRPr="00E539C5">
              <w:rPr>
                <w:rFonts w:cstheme="minorHAnsi"/>
                <w:b/>
                <w:lang w:val="en-GB"/>
              </w:rPr>
              <w:t xml:space="preserve">-meteorological risks </w:t>
            </w:r>
            <w:r w:rsidRPr="00E539C5">
              <w:rPr>
                <w:rFonts w:cstheme="minorHAnsi"/>
                <w:b/>
                <w:vertAlign w:val="superscript"/>
                <w:lang w:val="en-GB"/>
              </w:rPr>
              <w:t>(b)</w:t>
            </w:r>
          </w:p>
        </w:tc>
        <w:tc>
          <w:tcPr>
            <w:tcW w:w="729" w:type="pct"/>
          </w:tcPr>
          <w:p w14:paraId="3276273D" w14:textId="77777777" w:rsidR="003B353C" w:rsidRPr="00E539C5" w:rsidRDefault="003B353C" w:rsidP="003B353C">
            <w:pPr>
              <w:spacing w:after="0" w:line="240" w:lineRule="auto"/>
              <w:rPr>
                <w:rFonts w:cstheme="minorHAnsi"/>
                <w:lang w:val="en-GB"/>
              </w:rPr>
            </w:pPr>
            <w:r w:rsidRPr="00E539C5">
              <w:rPr>
                <w:rFonts w:cstheme="minorHAnsi"/>
                <w:lang w:val="en-GB"/>
              </w:rPr>
              <w:t xml:space="preserve">MINADER*, ONACC* MINTRANS, SNRA, MINPOSTEL, PTF (BAD, PAM, FAO, </w:t>
            </w:r>
            <w:proofErr w:type="gramStart"/>
            <w:r w:rsidRPr="00E539C5">
              <w:rPr>
                <w:rFonts w:cstheme="minorHAnsi"/>
                <w:lang w:val="en-GB"/>
              </w:rPr>
              <w:t>BM,…</w:t>
            </w:r>
            <w:proofErr w:type="gramEnd"/>
            <w:r w:rsidRPr="00E539C5">
              <w:rPr>
                <w:rFonts w:cstheme="minorHAnsi"/>
                <w:lang w:val="en-GB"/>
              </w:rPr>
              <w:t>)</w:t>
            </w:r>
          </w:p>
        </w:tc>
        <w:tc>
          <w:tcPr>
            <w:tcW w:w="846" w:type="pct"/>
            <w:vAlign w:val="center"/>
          </w:tcPr>
          <w:p w14:paraId="79CC0BA0" w14:textId="77777777" w:rsidR="003B353C" w:rsidRPr="00E539C5" w:rsidRDefault="003B353C" w:rsidP="003B353C">
            <w:pPr>
              <w:spacing w:line="240" w:lineRule="auto"/>
              <w:jc w:val="both"/>
              <w:rPr>
                <w:rFonts w:eastAsia="Calibri" w:cstheme="minorHAnsi"/>
                <w:lang w:val="en-GB"/>
              </w:rPr>
            </w:pPr>
            <w:r w:rsidRPr="00E539C5">
              <w:rPr>
                <w:rFonts w:cstheme="minorHAnsi"/>
                <w:lang w:val="en-GB"/>
              </w:rPr>
              <w:t xml:space="preserve">early warning mechanisms on </w:t>
            </w:r>
            <w:proofErr w:type="spellStart"/>
            <w:r w:rsidRPr="00E539C5">
              <w:rPr>
                <w:rFonts w:cstheme="minorHAnsi"/>
                <w:lang w:val="en-GB"/>
              </w:rPr>
              <w:t>agro</w:t>
            </w:r>
            <w:proofErr w:type="spellEnd"/>
            <w:r w:rsidRPr="00E539C5">
              <w:rPr>
                <w:rFonts w:cstheme="minorHAnsi"/>
                <w:lang w:val="en-GB"/>
              </w:rPr>
              <w:t>-meteorological risks developed / strengthened</w:t>
            </w:r>
          </w:p>
        </w:tc>
        <w:tc>
          <w:tcPr>
            <w:tcW w:w="965" w:type="pct"/>
          </w:tcPr>
          <w:p w14:paraId="23E6E95F" w14:textId="77777777" w:rsidR="003B353C" w:rsidRPr="00E539C5" w:rsidRDefault="003B353C" w:rsidP="003B353C">
            <w:pPr>
              <w:rPr>
                <w:lang w:val="en-GB"/>
              </w:rPr>
            </w:pPr>
            <w:r w:rsidRPr="00E539C5">
              <w:rPr>
                <w:lang w:val="en-GB"/>
              </w:rPr>
              <w:t xml:space="preserve">The number of early warning mechanisms on </w:t>
            </w:r>
            <w:proofErr w:type="spellStart"/>
            <w:r w:rsidRPr="00E539C5">
              <w:rPr>
                <w:lang w:val="en-GB"/>
              </w:rPr>
              <w:t>agro</w:t>
            </w:r>
            <w:proofErr w:type="spellEnd"/>
            <w:r w:rsidRPr="00E539C5">
              <w:rPr>
                <w:lang w:val="en-GB"/>
              </w:rPr>
              <w:t>-meteorological risks</w:t>
            </w:r>
          </w:p>
        </w:tc>
        <w:tc>
          <w:tcPr>
            <w:tcW w:w="359" w:type="pct"/>
            <w:vAlign w:val="center"/>
          </w:tcPr>
          <w:p w14:paraId="6C9398E2" w14:textId="77777777" w:rsidR="003B353C" w:rsidRPr="00D81B62" w:rsidRDefault="003B353C" w:rsidP="003B353C">
            <w:pPr>
              <w:spacing w:after="0" w:line="240" w:lineRule="auto"/>
              <w:jc w:val="center"/>
              <w:rPr>
                <w:rFonts w:cstheme="minorHAnsi"/>
                <w:lang w:val="en-US"/>
              </w:rPr>
            </w:pPr>
            <w:r>
              <w:rPr>
                <w:rFonts w:cstheme="minorHAnsi"/>
                <w:lang w:val="en-US"/>
              </w:rPr>
              <w:t>1 500</w:t>
            </w:r>
          </w:p>
        </w:tc>
        <w:tc>
          <w:tcPr>
            <w:tcW w:w="591" w:type="pct"/>
          </w:tcPr>
          <w:p w14:paraId="755CF8DB" w14:textId="77777777" w:rsidR="003B353C" w:rsidRPr="00E539C5" w:rsidRDefault="003B353C" w:rsidP="003B353C">
            <w:pPr>
              <w:rPr>
                <w:lang w:val="en-GB"/>
              </w:rPr>
            </w:pPr>
            <w:r w:rsidRPr="00E539C5">
              <w:rPr>
                <w:lang w:val="en-GB"/>
              </w:rPr>
              <w:t>SDG 13: Fight against climate change</w:t>
            </w:r>
          </w:p>
        </w:tc>
      </w:tr>
      <w:tr w:rsidR="003B353C" w:rsidRPr="00E539C5" w14:paraId="3F071A72" w14:textId="77777777" w:rsidTr="006D28B4">
        <w:tc>
          <w:tcPr>
            <w:tcW w:w="1510" w:type="pct"/>
          </w:tcPr>
          <w:p w14:paraId="1581D6E8" w14:textId="77777777" w:rsidR="003B353C" w:rsidRPr="00E539C5" w:rsidRDefault="003B353C" w:rsidP="003B353C">
            <w:pPr>
              <w:rPr>
                <w:lang w:val="en-GB"/>
              </w:rPr>
            </w:pPr>
            <w:r w:rsidRPr="00E539C5">
              <w:rPr>
                <w:lang w:val="en-GB"/>
              </w:rPr>
              <w:t>3.4 Develop / strengthen early warning and risk and disaster management mechanisms (b)</w:t>
            </w:r>
          </w:p>
        </w:tc>
        <w:tc>
          <w:tcPr>
            <w:tcW w:w="729" w:type="pct"/>
          </w:tcPr>
          <w:p w14:paraId="311E2F17" w14:textId="77777777" w:rsidR="003B353C" w:rsidRPr="00E539C5" w:rsidRDefault="003B353C" w:rsidP="003B353C">
            <w:pPr>
              <w:spacing w:after="0" w:line="240" w:lineRule="auto"/>
              <w:rPr>
                <w:lang w:val="en-GB"/>
              </w:rPr>
            </w:pPr>
            <w:r w:rsidRPr="00E539C5">
              <w:rPr>
                <w:lang w:val="en-GB"/>
              </w:rPr>
              <w:t>MINAT*, MINEPIA*, MINADER*, OPA*, MINCOMMERCE, MINSANTE, private sector, MINTRANS,</w:t>
            </w:r>
          </w:p>
          <w:p w14:paraId="6E0150A8" w14:textId="77777777" w:rsidR="003B353C" w:rsidRPr="00E539C5" w:rsidRDefault="003B353C" w:rsidP="003B353C">
            <w:pPr>
              <w:spacing w:after="0" w:line="240" w:lineRule="auto"/>
              <w:rPr>
                <w:lang w:val="en-GB"/>
              </w:rPr>
            </w:pPr>
            <w:bookmarkStart w:id="4" w:name="_Toc89867879"/>
            <w:r w:rsidRPr="00E539C5">
              <w:rPr>
                <w:lang w:val="en-GB"/>
              </w:rPr>
              <w:t xml:space="preserve">PTF (BM, FIDA, AFD, FAO, PAM, FEWSNET, ACF, </w:t>
            </w:r>
            <w:proofErr w:type="gramStart"/>
            <w:r w:rsidRPr="00E539C5">
              <w:rPr>
                <w:lang w:val="en-GB"/>
              </w:rPr>
              <w:t>OCHA,…</w:t>
            </w:r>
            <w:proofErr w:type="gramEnd"/>
            <w:r w:rsidRPr="00E539C5">
              <w:rPr>
                <w:lang w:val="en-GB"/>
              </w:rPr>
              <w:t>), ARC (African Risk Capacity)</w:t>
            </w:r>
            <w:bookmarkEnd w:id="4"/>
          </w:p>
        </w:tc>
        <w:tc>
          <w:tcPr>
            <w:tcW w:w="846" w:type="pct"/>
          </w:tcPr>
          <w:p w14:paraId="43802BED" w14:textId="77777777" w:rsidR="003B353C" w:rsidRPr="00E539C5" w:rsidRDefault="003B353C" w:rsidP="003B353C">
            <w:pPr>
              <w:rPr>
                <w:lang w:val="en-GB"/>
              </w:rPr>
            </w:pPr>
            <w:r w:rsidRPr="00E539C5">
              <w:rPr>
                <w:lang w:val="en-GB"/>
              </w:rPr>
              <w:t>early warning and risk and disaster management mechanisms developed / strengthened</w:t>
            </w:r>
          </w:p>
        </w:tc>
        <w:tc>
          <w:tcPr>
            <w:tcW w:w="965" w:type="pct"/>
          </w:tcPr>
          <w:p w14:paraId="2721F658" w14:textId="77777777" w:rsidR="003B353C" w:rsidRPr="00E539C5" w:rsidRDefault="003B353C" w:rsidP="003B353C">
            <w:pPr>
              <w:rPr>
                <w:lang w:val="en-GB"/>
              </w:rPr>
            </w:pPr>
            <w:r w:rsidRPr="00E539C5">
              <w:rPr>
                <w:lang w:val="en-GB"/>
              </w:rPr>
              <w:t>The number of early warning and risk and disaster management mechanisms</w:t>
            </w:r>
          </w:p>
        </w:tc>
        <w:tc>
          <w:tcPr>
            <w:tcW w:w="359" w:type="pct"/>
            <w:vAlign w:val="center"/>
          </w:tcPr>
          <w:p w14:paraId="5CF4603D" w14:textId="77777777" w:rsidR="003B353C" w:rsidRPr="00D81B62" w:rsidRDefault="003B353C" w:rsidP="003B353C">
            <w:pPr>
              <w:autoSpaceDE w:val="0"/>
              <w:autoSpaceDN w:val="0"/>
              <w:adjustRightInd w:val="0"/>
              <w:spacing w:after="0" w:line="240" w:lineRule="auto"/>
              <w:jc w:val="center"/>
              <w:rPr>
                <w:rFonts w:cstheme="minorHAnsi"/>
                <w:lang w:val="en-US"/>
              </w:rPr>
            </w:pPr>
            <w:r>
              <w:rPr>
                <w:rFonts w:cstheme="minorHAnsi"/>
                <w:lang w:val="en-US"/>
              </w:rPr>
              <w:t>5 400</w:t>
            </w:r>
          </w:p>
        </w:tc>
        <w:tc>
          <w:tcPr>
            <w:tcW w:w="591" w:type="pct"/>
          </w:tcPr>
          <w:p w14:paraId="261CEEEF" w14:textId="77777777" w:rsidR="003B353C" w:rsidRPr="00E539C5" w:rsidRDefault="003B353C" w:rsidP="003B353C">
            <w:pPr>
              <w:rPr>
                <w:lang w:val="en-GB"/>
              </w:rPr>
            </w:pPr>
            <w:r w:rsidRPr="00E539C5">
              <w:rPr>
                <w:lang w:val="en-GB"/>
              </w:rPr>
              <w:t>SDG 13: Fight against climate change</w:t>
            </w:r>
          </w:p>
        </w:tc>
      </w:tr>
      <w:tr w:rsidR="003B353C" w:rsidRPr="00E539C5" w14:paraId="718540BB" w14:textId="77777777" w:rsidTr="006D28B4">
        <w:tc>
          <w:tcPr>
            <w:tcW w:w="1510" w:type="pct"/>
          </w:tcPr>
          <w:p w14:paraId="0E8E562B" w14:textId="77777777" w:rsidR="003B353C" w:rsidRPr="00E539C5" w:rsidRDefault="003B353C" w:rsidP="003B353C">
            <w:pPr>
              <w:rPr>
                <w:lang w:val="en-GB"/>
              </w:rPr>
            </w:pPr>
            <w:r w:rsidRPr="00E539C5">
              <w:rPr>
                <w:lang w:val="en-GB"/>
              </w:rPr>
              <w:t>3.5 Promote and strengthen capacities for the production of foods with high nutritional value (c)</w:t>
            </w:r>
          </w:p>
        </w:tc>
        <w:tc>
          <w:tcPr>
            <w:tcW w:w="729" w:type="pct"/>
          </w:tcPr>
          <w:p w14:paraId="058C5F6E" w14:textId="77777777" w:rsidR="003B353C" w:rsidRPr="00E539C5" w:rsidRDefault="003B353C" w:rsidP="003B353C">
            <w:pPr>
              <w:spacing w:after="0" w:line="240" w:lineRule="auto"/>
              <w:rPr>
                <w:rFonts w:cstheme="minorHAnsi"/>
                <w:lang w:val="en-GB"/>
              </w:rPr>
            </w:pPr>
            <w:r w:rsidRPr="00E539C5">
              <w:rPr>
                <w:rFonts w:cstheme="minorHAnsi"/>
                <w:lang w:val="en-GB"/>
              </w:rPr>
              <w:t>MINADER*, MINEPIA*, SNRA, MINSANTE*</w:t>
            </w:r>
            <w:proofErr w:type="gramStart"/>
            <w:r w:rsidRPr="00E539C5">
              <w:rPr>
                <w:rFonts w:cstheme="minorHAnsi"/>
                <w:lang w:val="en-GB"/>
              </w:rPr>
              <w:t>,  PTF</w:t>
            </w:r>
            <w:proofErr w:type="gramEnd"/>
            <w:r w:rsidRPr="00E539C5">
              <w:rPr>
                <w:rFonts w:cstheme="minorHAnsi"/>
                <w:lang w:val="en-GB"/>
              </w:rPr>
              <w:t xml:space="preserve"> (PAM, FAO, UNICEF, OMS, BM, …)</w:t>
            </w:r>
          </w:p>
        </w:tc>
        <w:tc>
          <w:tcPr>
            <w:tcW w:w="846" w:type="pct"/>
          </w:tcPr>
          <w:p w14:paraId="7535AE17" w14:textId="77777777" w:rsidR="003B353C" w:rsidRPr="00E539C5" w:rsidRDefault="003B353C" w:rsidP="003B353C">
            <w:pPr>
              <w:rPr>
                <w:lang w:val="en-GB"/>
              </w:rPr>
            </w:pPr>
            <w:r w:rsidRPr="00E539C5">
              <w:rPr>
                <w:lang w:val="en-GB"/>
              </w:rPr>
              <w:t>Actions are carried out and capacities are strengthened for the production of foods with high nutritional value</w:t>
            </w:r>
          </w:p>
        </w:tc>
        <w:tc>
          <w:tcPr>
            <w:tcW w:w="965" w:type="pct"/>
          </w:tcPr>
          <w:p w14:paraId="27648BDD" w14:textId="77777777" w:rsidR="003B353C" w:rsidRPr="00E539C5" w:rsidRDefault="003B353C" w:rsidP="003B353C">
            <w:pPr>
              <w:rPr>
                <w:lang w:val="en-GB"/>
              </w:rPr>
            </w:pPr>
            <w:r w:rsidRPr="00E539C5">
              <w:rPr>
                <w:lang w:val="en-GB"/>
              </w:rPr>
              <w:t>Actions carried out for the production of foods with high nutritional value</w:t>
            </w:r>
          </w:p>
        </w:tc>
        <w:tc>
          <w:tcPr>
            <w:tcW w:w="359" w:type="pct"/>
            <w:vAlign w:val="center"/>
          </w:tcPr>
          <w:p w14:paraId="57565927" w14:textId="77777777" w:rsidR="003B353C" w:rsidRPr="004275AB" w:rsidRDefault="003B353C" w:rsidP="003B353C">
            <w:pPr>
              <w:autoSpaceDE w:val="0"/>
              <w:autoSpaceDN w:val="0"/>
              <w:adjustRightInd w:val="0"/>
              <w:spacing w:after="0" w:line="240" w:lineRule="auto"/>
              <w:jc w:val="center"/>
              <w:rPr>
                <w:rFonts w:cstheme="minorHAnsi"/>
              </w:rPr>
            </w:pPr>
            <w:r>
              <w:rPr>
                <w:rFonts w:cstheme="minorHAnsi"/>
              </w:rPr>
              <w:t>22 800</w:t>
            </w:r>
          </w:p>
        </w:tc>
        <w:tc>
          <w:tcPr>
            <w:tcW w:w="591" w:type="pct"/>
          </w:tcPr>
          <w:p w14:paraId="26A70C07" w14:textId="77777777" w:rsidR="003B353C" w:rsidRPr="00E539C5" w:rsidRDefault="003B353C" w:rsidP="003B353C">
            <w:pPr>
              <w:rPr>
                <w:lang w:val="en-GB"/>
              </w:rPr>
            </w:pPr>
            <w:r w:rsidRPr="00E539C5">
              <w:rPr>
                <w:lang w:val="en-GB"/>
              </w:rPr>
              <w:t>SDG 2: Fight against hunger</w:t>
            </w:r>
          </w:p>
        </w:tc>
      </w:tr>
      <w:tr w:rsidR="003B353C" w:rsidRPr="00E539C5" w14:paraId="39020123" w14:textId="77777777" w:rsidTr="006D28B4">
        <w:tc>
          <w:tcPr>
            <w:tcW w:w="1510" w:type="pct"/>
          </w:tcPr>
          <w:p w14:paraId="20113E1F" w14:textId="77777777" w:rsidR="003B353C" w:rsidRPr="00E539C5" w:rsidRDefault="003B353C" w:rsidP="003B353C">
            <w:pPr>
              <w:rPr>
                <w:lang w:val="en-GB"/>
              </w:rPr>
            </w:pPr>
            <w:r w:rsidRPr="00E539C5">
              <w:rPr>
                <w:lang w:val="en-GB"/>
              </w:rPr>
              <w:t>3.6 Strengthen the social protection system for poor households and other vulnerable groups (d) (e)</w:t>
            </w:r>
          </w:p>
        </w:tc>
        <w:tc>
          <w:tcPr>
            <w:tcW w:w="729" w:type="pct"/>
          </w:tcPr>
          <w:p w14:paraId="5088EC39" w14:textId="77777777" w:rsidR="003B353C" w:rsidRPr="00E539C5" w:rsidRDefault="003B353C" w:rsidP="003B353C">
            <w:pPr>
              <w:spacing w:after="0" w:line="240" w:lineRule="auto"/>
              <w:rPr>
                <w:rFonts w:cstheme="minorHAnsi"/>
                <w:lang w:val="en-GB"/>
              </w:rPr>
            </w:pPr>
            <w:r w:rsidRPr="00E539C5">
              <w:rPr>
                <w:rFonts w:cstheme="minorHAnsi"/>
                <w:lang w:val="en-GB"/>
              </w:rPr>
              <w:t xml:space="preserve">MINTSS*, MINAS *, MINEPAT, MINTP, MINADER, MINEPIA, PTF (FIDA, BIT, BM, CARE, PAM, </w:t>
            </w:r>
            <w:proofErr w:type="gramStart"/>
            <w:r w:rsidRPr="00E539C5">
              <w:rPr>
                <w:rFonts w:cstheme="minorHAnsi"/>
                <w:lang w:val="en-GB"/>
              </w:rPr>
              <w:t>HCR,…</w:t>
            </w:r>
            <w:proofErr w:type="gramEnd"/>
            <w:r w:rsidRPr="00E539C5">
              <w:rPr>
                <w:rFonts w:cstheme="minorHAnsi"/>
                <w:lang w:val="en-GB"/>
              </w:rPr>
              <w:t>), MINPROFF, OSC, MINPOSTEL</w:t>
            </w:r>
          </w:p>
        </w:tc>
        <w:tc>
          <w:tcPr>
            <w:tcW w:w="846" w:type="pct"/>
          </w:tcPr>
          <w:p w14:paraId="2FDB330E" w14:textId="77777777" w:rsidR="003B353C" w:rsidRPr="00E539C5" w:rsidRDefault="003B353C" w:rsidP="003B353C">
            <w:pPr>
              <w:rPr>
                <w:lang w:val="en-GB"/>
              </w:rPr>
            </w:pPr>
            <w:r w:rsidRPr="00E539C5">
              <w:rPr>
                <w:lang w:val="en-GB"/>
              </w:rPr>
              <w:t>the social protection system for poor households and other vulnerable groups is strengthened</w:t>
            </w:r>
          </w:p>
        </w:tc>
        <w:tc>
          <w:tcPr>
            <w:tcW w:w="965" w:type="pct"/>
          </w:tcPr>
          <w:p w14:paraId="07426C97" w14:textId="77777777" w:rsidR="003B353C" w:rsidRPr="00E539C5" w:rsidRDefault="003B353C" w:rsidP="003B353C">
            <w:pPr>
              <w:rPr>
                <w:lang w:val="en-GB"/>
              </w:rPr>
            </w:pPr>
            <w:r w:rsidRPr="00E539C5">
              <w:rPr>
                <w:lang w:val="en-GB"/>
              </w:rPr>
              <w:t>the number of people trained in the production of foods with high nutritional value</w:t>
            </w:r>
          </w:p>
        </w:tc>
        <w:tc>
          <w:tcPr>
            <w:tcW w:w="359" w:type="pct"/>
            <w:vAlign w:val="center"/>
          </w:tcPr>
          <w:p w14:paraId="1A4CA1CB" w14:textId="77777777" w:rsidR="003B353C" w:rsidRPr="00D81B62" w:rsidRDefault="003B353C" w:rsidP="003B353C">
            <w:pPr>
              <w:spacing w:after="0" w:line="240" w:lineRule="auto"/>
              <w:jc w:val="center"/>
              <w:rPr>
                <w:rFonts w:cstheme="minorHAnsi"/>
                <w:lang w:val="en-US"/>
              </w:rPr>
            </w:pPr>
            <w:r>
              <w:rPr>
                <w:rFonts w:cstheme="minorHAnsi"/>
                <w:lang w:val="en-IN"/>
              </w:rPr>
              <w:t>24 000</w:t>
            </w:r>
          </w:p>
        </w:tc>
        <w:tc>
          <w:tcPr>
            <w:tcW w:w="591" w:type="pct"/>
          </w:tcPr>
          <w:p w14:paraId="08E7A06C" w14:textId="77777777" w:rsidR="003B353C" w:rsidRPr="00E539C5" w:rsidRDefault="003B353C" w:rsidP="003B353C">
            <w:pPr>
              <w:rPr>
                <w:lang w:val="en-GB"/>
              </w:rPr>
            </w:pPr>
            <w:r w:rsidRPr="00E539C5">
              <w:rPr>
                <w:lang w:val="en-GB"/>
              </w:rPr>
              <w:t>SDG 2: Fight against hunger</w:t>
            </w:r>
          </w:p>
        </w:tc>
      </w:tr>
      <w:tr w:rsidR="003B353C" w:rsidRPr="00E539C5" w14:paraId="763F2F21" w14:textId="77777777" w:rsidTr="006D28B4">
        <w:tc>
          <w:tcPr>
            <w:tcW w:w="1510" w:type="pct"/>
          </w:tcPr>
          <w:p w14:paraId="1CF27482" w14:textId="77777777" w:rsidR="003B353C" w:rsidRPr="00E539C5" w:rsidRDefault="003B353C" w:rsidP="003B353C">
            <w:pPr>
              <w:rPr>
                <w:lang w:val="en-GB"/>
              </w:rPr>
            </w:pPr>
            <w:r w:rsidRPr="00E539C5">
              <w:rPr>
                <w:lang w:val="en-GB"/>
              </w:rPr>
              <w:lastRenderedPageBreak/>
              <w:t>3.7 Develop and popularize minimum food standards and scale up initiatives to improve access to nutritious food (c)</w:t>
            </w:r>
          </w:p>
        </w:tc>
        <w:tc>
          <w:tcPr>
            <w:tcW w:w="729" w:type="pct"/>
          </w:tcPr>
          <w:p w14:paraId="1C6C5C12" w14:textId="77777777" w:rsidR="003B353C" w:rsidRPr="00E539C5" w:rsidRDefault="003B353C" w:rsidP="003B353C">
            <w:pPr>
              <w:spacing w:after="0" w:line="240" w:lineRule="auto"/>
              <w:rPr>
                <w:rFonts w:cstheme="minorHAnsi"/>
                <w:lang w:val="en-GB"/>
              </w:rPr>
            </w:pPr>
            <w:r w:rsidRPr="00E539C5">
              <w:rPr>
                <w:rFonts w:cstheme="minorHAnsi"/>
                <w:lang w:val="en-GB"/>
              </w:rPr>
              <w:t xml:space="preserve">MINSANTE*, SNRA, MINMIDT*, OSC, MINEPIA, MINADER, PTF (PAM, UNICEF, OMS, Initiative </w:t>
            </w:r>
            <w:proofErr w:type="gramStart"/>
            <w:r w:rsidRPr="00E539C5">
              <w:rPr>
                <w:rFonts w:cstheme="minorHAnsi"/>
                <w:lang w:val="en-GB"/>
              </w:rPr>
              <w:t>SUN,…</w:t>
            </w:r>
            <w:proofErr w:type="gramEnd"/>
            <w:r w:rsidRPr="00E539C5">
              <w:rPr>
                <w:rFonts w:cstheme="minorHAnsi"/>
                <w:lang w:val="en-GB"/>
              </w:rPr>
              <w:t>), private sector, , PACA-UA (Partnership for Aflatoxin Control in Africa)</w:t>
            </w:r>
          </w:p>
        </w:tc>
        <w:tc>
          <w:tcPr>
            <w:tcW w:w="846" w:type="pct"/>
          </w:tcPr>
          <w:p w14:paraId="0414E4E7" w14:textId="77777777" w:rsidR="003B353C" w:rsidRPr="00E539C5" w:rsidRDefault="003B353C" w:rsidP="003B353C">
            <w:pPr>
              <w:rPr>
                <w:lang w:val="en-GB"/>
              </w:rPr>
            </w:pPr>
            <w:r w:rsidRPr="00E539C5">
              <w:rPr>
                <w:lang w:val="en-GB"/>
              </w:rPr>
              <w:t>minimum food standards are developed and popularized</w:t>
            </w:r>
          </w:p>
        </w:tc>
        <w:tc>
          <w:tcPr>
            <w:tcW w:w="965" w:type="pct"/>
            <w:vAlign w:val="center"/>
          </w:tcPr>
          <w:p w14:paraId="309E1489" w14:textId="77777777" w:rsidR="003B353C" w:rsidRPr="00E539C5" w:rsidRDefault="003B353C" w:rsidP="003B353C">
            <w:pPr>
              <w:spacing w:line="240" w:lineRule="auto"/>
              <w:rPr>
                <w:rFonts w:cstheme="minorHAnsi"/>
                <w:lang w:val="en-GB"/>
              </w:rPr>
            </w:pPr>
            <w:r w:rsidRPr="00E539C5">
              <w:rPr>
                <w:rFonts w:cstheme="minorHAnsi"/>
                <w:lang w:val="en-GB"/>
              </w:rPr>
              <w:t>Number of minimum food standards developed and popularized</w:t>
            </w:r>
          </w:p>
          <w:p w14:paraId="3B86A276" w14:textId="77777777" w:rsidR="003B353C" w:rsidRPr="00E539C5" w:rsidRDefault="003B353C" w:rsidP="003B353C">
            <w:pPr>
              <w:spacing w:after="0" w:line="240" w:lineRule="auto"/>
              <w:contextualSpacing/>
              <w:jc w:val="both"/>
              <w:rPr>
                <w:rFonts w:eastAsia="Times New Roman" w:cstheme="minorHAnsi"/>
                <w:lang w:val="en-GB"/>
              </w:rPr>
            </w:pPr>
            <w:r w:rsidRPr="00E539C5">
              <w:rPr>
                <w:rFonts w:cstheme="minorHAnsi"/>
                <w:lang w:val="en-GB"/>
              </w:rPr>
              <w:t>Number of initiatives to improve access to nutritious foods scaled up</w:t>
            </w:r>
          </w:p>
        </w:tc>
        <w:tc>
          <w:tcPr>
            <w:tcW w:w="359" w:type="pct"/>
            <w:vAlign w:val="center"/>
          </w:tcPr>
          <w:p w14:paraId="371368C7" w14:textId="77777777" w:rsidR="003B353C" w:rsidRPr="00D81B62" w:rsidRDefault="003B353C" w:rsidP="003B353C">
            <w:pPr>
              <w:autoSpaceDE w:val="0"/>
              <w:autoSpaceDN w:val="0"/>
              <w:adjustRightInd w:val="0"/>
              <w:spacing w:after="0" w:line="240" w:lineRule="auto"/>
              <w:jc w:val="center"/>
              <w:rPr>
                <w:rFonts w:cstheme="minorHAnsi"/>
                <w:lang w:val="en-US"/>
              </w:rPr>
            </w:pPr>
            <w:r>
              <w:rPr>
                <w:rFonts w:cstheme="minorHAnsi"/>
              </w:rPr>
              <w:t>17 900</w:t>
            </w:r>
          </w:p>
        </w:tc>
        <w:tc>
          <w:tcPr>
            <w:tcW w:w="591" w:type="pct"/>
          </w:tcPr>
          <w:p w14:paraId="7EA760F2" w14:textId="77777777" w:rsidR="003B353C" w:rsidRPr="00E539C5" w:rsidRDefault="003B353C" w:rsidP="003B353C">
            <w:pPr>
              <w:rPr>
                <w:lang w:val="en-GB"/>
              </w:rPr>
            </w:pPr>
            <w:r w:rsidRPr="00E539C5">
              <w:rPr>
                <w:lang w:val="en-GB"/>
              </w:rPr>
              <w:t>SDG 2: Fight against hunger;</w:t>
            </w:r>
          </w:p>
        </w:tc>
      </w:tr>
      <w:tr w:rsidR="003B353C" w:rsidRPr="00E539C5" w14:paraId="45744C26" w14:textId="77777777" w:rsidTr="006D28B4">
        <w:trPr>
          <w:trHeight w:val="841"/>
        </w:trPr>
        <w:tc>
          <w:tcPr>
            <w:tcW w:w="1510" w:type="pct"/>
          </w:tcPr>
          <w:p w14:paraId="70FFF1B5" w14:textId="77777777" w:rsidR="003B353C" w:rsidRPr="00E539C5" w:rsidRDefault="003B353C" w:rsidP="003B353C">
            <w:pPr>
              <w:rPr>
                <w:lang w:val="en-GB"/>
              </w:rPr>
            </w:pPr>
            <w:r w:rsidRPr="00E539C5">
              <w:rPr>
                <w:lang w:val="en-GB"/>
              </w:rPr>
              <w:t xml:space="preserve">3.8 Train stakeholders in the reasoned use of phytosanitary and veterinary products </w:t>
            </w:r>
            <w:r w:rsidRPr="00E539C5">
              <w:rPr>
                <w:vertAlign w:val="superscript"/>
                <w:lang w:val="en-GB"/>
              </w:rPr>
              <w:t>(c)</w:t>
            </w:r>
          </w:p>
        </w:tc>
        <w:tc>
          <w:tcPr>
            <w:tcW w:w="729" w:type="pct"/>
          </w:tcPr>
          <w:p w14:paraId="25E89C2D" w14:textId="77777777" w:rsidR="003B353C" w:rsidRPr="00E539C5" w:rsidRDefault="003B353C" w:rsidP="003B353C">
            <w:pPr>
              <w:spacing w:after="0" w:line="240" w:lineRule="auto"/>
              <w:rPr>
                <w:rFonts w:cstheme="minorHAnsi"/>
                <w:lang w:val="en-GB"/>
              </w:rPr>
            </w:pPr>
            <w:r w:rsidRPr="00E539C5">
              <w:rPr>
                <w:rFonts w:cstheme="minorHAnsi"/>
                <w:lang w:val="en-GB"/>
              </w:rPr>
              <w:t>MINADER, MINEPIA, OPA, OSC MINCOMMERCE</w:t>
            </w:r>
          </w:p>
        </w:tc>
        <w:tc>
          <w:tcPr>
            <w:tcW w:w="846" w:type="pct"/>
          </w:tcPr>
          <w:p w14:paraId="67BC21B8" w14:textId="77777777" w:rsidR="003B353C" w:rsidRPr="00E539C5" w:rsidRDefault="003B353C" w:rsidP="003B353C">
            <w:pPr>
              <w:rPr>
                <w:lang w:val="en-GB"/>
              </w:rPr>
            </w:pPr>
            <w:r w:rsidRPr="00E539C5">
              <w:rPr>
                <w:lang w:val="en-GB"/>
              </w:rPr>
              <w:t>initiatives to improve access to nutritious foods are scaled up</w:t>
            </w:r>
          </w:p>
        </w:tc>
        <w:tc>
          <w:tcPr>
            <w:tcW w:w="965" w:type="pct"/>
          </w:tcPr>
          <w:p w14:paraId="3766729A" w14:textId="77777777" w:rsidR="003B353C" w:rsidRPr="00E539C5" w:rsidRDefault="003B353C" w:rsidP="003B353C">
            <w:pPr>
              <w:rPr>
                <w:lang w:val="en-GB"/>
              </w:rPr>
            </w:pPr>
            <w:r w:rsidRPr="00E539C5">
              <w:rPr>
                <w:lang w:val="en-GB"/>
              </w:rPr>
              <w:t>Number of stakeholders trained in the rational use of phytosanitary and veterinary products</w:t>
            </w:r>
          </w:p>
        </w:tc>
        <w:tc>
          <w:tcPr>
            <w:tcW w:w="359" w:type="pct"/>
            <w:vAlign w:val="center"/>
          </w:tcPr>
          <w:p w14:paraId="704740DB" w14:textId="77777777" w:rsidR="003B353C" w:rsidRPr="004275AB" w:rsidRDefault="003B353C" w:rsidP="003B353C">
            <w:pPr>
              <w:autoSpaceDE w:val="0"/>
              <w:autoSpaceDN w:val="0"/>
              <w:adjustRightInd w:val="0"/>
              <w:spacing w:after="0" w:line="240" w:lineRule="auto"/>
              <w:jc w:val="center"/>
              <w:rPr>
                <w:rFonts w:cstheme="minorHAnsi"/>
              </w:rPr>
            </w:pPr>
            <w:r>
              <w:rPr>
                <w:rFonts w:cstheme="minorHAnsi"/>
              </w:rPr>
              <w:t>100 000</w:t>
            </w:r>
          </w:p>
        </w:tc>
        <w:tc>
          <w:tcPr>
            <w:tcW w:w="591" w:type="pct"/>
            <w:vAlign w:val="center"/>
          </w:tcPr>
          <w:p w14:paraId="788FF343" w14:textId="77777777" w:rsidR="003B353C" w:rsidRPr="00E539C5" w:rsidRDefault="003B353C" w:rsidP="003B353C">
            <w:pPr>
              <w:spacing w:after="0" w:line="240" w:lineRule="auto"/>
              <w:jc w:val="both"/>
              <w:rPr>
                <w:rFonts w:eastAsia="Calibri" w:cstheme="minorHAnsi"/>
                <w:lang w:val="en-GB"/>
              </w:rPr>
            </w:pPr>
            <w:r w:rsidRPr="00E539C5">
              <w:rPr>
                <w:rFonts w:eastAsia="Calibri" w:cstheme="minorHAnsi"/>
                <w:lang w:val="en-GB"/>
              </w:rPr>
              <w:t>SDG 12: Responsible consumption</w:t>
            </w:r>
          </w:p>
        </w:tc>
      </w:tr>
      <w:tr w:rsidR="003B353C" w:rsidRPr="00E539C5" w14:paraId="58D0E0A6" w14:textId="77777777" w:rsidTr="006D28B4">
        <w:tc>
          <w:tcPr>
            <w:tcW w:w="1510" w:type="pct"/>
          </w:tcPr>
          <w:p w14:paraId="199A1C8F" w14:textId="77777777" w:rsidR="003B353C" w:rsidRPr="00E539C5" w:rsidRDefault="003B353C" w:rsidP="003B353C">
            <w:pPr>
              <w:rPr>
                <w:lang w:val="en-GB"/>
              </w:rPr>
            </w:pPr>
            <w:r w:rsidRPr="00E539C5">
              <w:rPr>
                <w:lang w:val="en-GB"/>
              </w:rPr>
              <w:t>3.9 Facilitate the integration of refugees and internally displaced persons into food value chains</w:t>
            </w:r>
          </w:p>
        </w:tc>
        <w:tc>
          <w:tcPr>
            <w:tcW w:w="729" w:type="pct"/>
          </w:tcPr>
          <w:p w14:paraId="484649C1" w14:textId="77777777" w:rsidR="003B353C" w:rsidRPr="00E539C5" w:rsidRDefault="003B353C" w:rsidP="003B353C">
            <w:pPr>
              <w:spacing w:after="0" w:line="240" w:lineRule="auto"/>
              <w:rPr>
                <w:rFonts w:cstheme="minorHAnsi"/>
                <w:lang w:val="en-GB"/>
              </w:rPr>
            </w:pPr>
            <w:r w:rsidRPr="00E539C5">
              <w:rPr>
                <w:rFonts w:cstheme="minorHAnsi"/>
                <w:lang w:val="en-GB"/>
              </w:rPr>
              <w:t>MINAT*, MINADER, MINEPIA, MINAS, PTF (HCR, PAM, FAO, …)</w:t>
            </w:r>
          </w:p>
        </w:tc>
        <w:tc>
          <w:tcPr>
            <w:tcW w:w="846" w:type="pct"/>
          </w:tcPr>
          <w:p w14:paraId="4B88469B" w14:textId="77777777" w:rsidR="003B353C" w:rsidRPr="00E539C5" w:rsidRDefault="003B353C" w:rsidP="003B353C">
            <w:pPr>
              <w:rPr>
                <w:lang w:val="en-GB"/>
              </w:rPr>
            </w:pPr>
            <w:r w:rsidRPr="00E539C5">
              <w:rPr>
                <w:lang w:val="en-GB"/>
              </w:rPr>
              <w:t>stakeholders are trained in the reasoned use of phytosanitary and veterinary products</w:t>
            </w:r>
          </w:p>
        </w:tc>
        <w:tc>
          <w:tcPr>
            <w:tcW w:w="965" w:type="pct"/>
          </w:tcPr>
          <w:p w14:paraId="46098BD0" w14:textId="77777777" w:rsidR="003B353C" w:rsidRPr="00E539C5" w:rsidRDefault="003B353C" w:rsidP="003B353C">
            <w:pPr>
              <w:rPr>
                <w:lang w:val="en-GB"/>
              </w:rPr>
            </w:pPr>
            <w:r w:rsidRPr="00E539C5">
              <w:rPr>
                <w:lang w:val="en-GB"/>
              </w:rPr>
              <w:t>Number of refugees and internally displaced persons inserted in food value chains</w:t>
            </w:r>
          </w:p>
        </w:tc>
        <w:tc>
          <w:tcPr>
            <w:tcW w:w="359" w:type="pct"/>
            <w:vAlign w:val="center"/>
          </w:tcPr>
          <w:p w14:paraId="77458CCA" w14:textId="77777777" w:rsidR="003B353C" w:rsidRPr="004275AB" w:rsidRDefault="003B353C" w:rsidP="003B353C">
            <w:pPr>
              <w:autoSpaceDE w:val="0"/>
              <w:autoSpaceDN w:val="0"/>
              <w:adjustRightInd w:val="0"/>
              <w:spacing w:after="0" w:line="240" w:lineRule="auto"/>
              <w:jc w:val="center"/>
              <w:rPr>
                <w:rFonts w:cstheme="minorHAnsi"/>
              </w:rPr>
            </w:pPr>
            <w:r>
              <w:rPr>
                <w:rFonts w:cstheme="minorHAnsi"/>
              </w:rPr>
              <w:t>115 100</w:t>
            </w:r>
          </w:p>
        </w:tc>
        <w:tc>
          <w:tcPr>
            <w:tcW w:w="591" w:type="pct"/>
            <w:vAlign w:val="center"/>
          </w:tcPr>
          <w:p w14:paraId="4237269B" w14:textId="77777777" w:rsidR="003B353C" w:rsidRPr="00E539C5" w:rsidRDefault="003B353C" w:rsidP="003B353C">
            <w:pPr>
              <w:spacing w:after="0" w:line="240" w:lineRule="auto"/>
              <w:jc w:val="center"/>
              <w:rPr>
                <w:rFonts w:eastAsia="Calibri" w:cstheme="minorHAnsi"/>
                <w:lang w:val="en-GB"/>
              </w:rPr>
            </w:pPr>
          </w:p>
        </w:tc>
      </w:tr>
      <w:tr w:rsidR="003B353C" w:rsidRPr="00E539C5" w14:paraId="64A2F20F" w14:textId="77777777" w:rsidTr="006D28B4">
        <w:tc>
          <w:tcPr>
            <w:tcW w:w="1510" w:type="pct"/>
          </w:tcPr>
          <w:p w14:paraId="60472010" w14:textId="77777777" w:rsidR="003B353C" w:rsidRPr="00E539C5" w:rsidRDefault="003B353C" w:rsidP="003B353C">
            <w:pPr>
              <w:rPr>
                <w:lang w:val="en-GB"/>
              </w:rPr>
            </w:pPr>
            <w:r w:rsidRPr="00E539C5">
              <w:rPr>
                <w:lang w:val="en-GB"/>
              </w:rPr>
              <w:t>3.10 Develop human-wildlife conflict mitigation tools</w:t>
            </w:r>
          </w:p>
        </w:tc>
        <w:tc>
          <w:tcPr>
            <w:tcW w:w="729" w:type="pct"/>
          </w:tcPr>
          <w:p w14:paraId="23A5E4E6" w14:textId="77777777" w:rsidR="003B353C" w:rsidRPr="00E539C5" w:rsidRDefault="003B353C" w:rsidP="003B353C">
            <w:pPr>
              <w:spacing w:after="0" w:line="240" w:lineRule="auto"/>
              <w:rPr>
                <w:rFonts w:cstheme="minorHAnsi"/>
                <w:lang w:val="en-GB"/>
              </w:rPr>
            </w:pPr>
            <w:r w:rsidRPr="00E539C5">
              <w:rPr>
                <w:rFonts w:cstheme="minorHAnsi"/>
                <w:lang w:val="en-GB"/>
              </w:rPr>
              <w:t xml:space="preserve">MINFOF*, MINADER, MINEPIA, PTF (WWF, IUCN, </w:t>
            </w:r>
            <w:proofErr w:type="gramStart"/>
            <w:r w:rsidRPr="00E539C5">
              <w:rPr>
                <w:rFonts w:cstheme="minorHAnsi"/>
                <w:lang w:val="en-GB"/>
              </w:rPr>
              <w:t>GEF,…</w:t>
            </w:r>
            <w:proofErr w:type="gramEnd"/>
            <w:r w:rsidRPr="00E539C5">
              <w:rPr>
                <w:rFonts w:cstheme="minorHAnsi"/>
                <w:lang w:val="en-GB"/>
              </w:rPr>
              <w:t>), ECOFAC, COMIFAC</w:t>
            </w:r>
          </w:p>
        </w:tc>
        <w:tc>
          <w:tcPr>
            <w:tcW w:w="846" w:type="pct"/>
          </w:tcPr>
          <w:p w14:paraId="2E4B124A" w14:textId="77777777" w:rsidR="003B353C" w:rsidRPr="00E539C5" w:rsidRDefault="003B353C" w:rsidP="003B353C">
            <w:pPr>
              <w:rPr>
                <w:lang w:val="en-GB"/>
              </w:rPr>
            </w:pPr>
            <w:r w:rsidRPr="00E539C5">
              <w:rPr>
                <w:lang w:val="en-GB"/>
              </w:rPr>
              <w:t>refugees and internally displaced people are included in food value chains</w:t>
            </w:r>
          </w:p>
        </w:tc>
        <w:tc>
          <w:tcPr>
            <w:tcW w:w="965" w:type="pct"/>
          </w:tcPr>
          <w:p w14:paraId="11096658" w14:textId="77777777" w:rsidR="003B353C" w:rsidRPr="00E539C5" w:rsidRDefault="003B353C" w:rsidP="003B353C">
            <w:pPr>
              <w:rPr>
                <w:lang w:val="en-GB"/>
              </w:rPr>
            </w:pPr>
            <w:r w:rsidRPr="00E539C5">
              <w:rPr>
                <w:lang w:val="en-GB"/>
              </w:rPr>
              <w:t>Number of human-wildlife conflict mitigation tools available</w:t>
            </w:r>
          </w:p>
        </w:tc>
        <w:tc>
          <w:tcPr>
            <w:tcW w:w="359" w:type="pct"/>
            <w:vAlign w:val="center"/>
          </w:tcPr>
          <w:p w14:paraId="30A8000F" w14:textId="77777777" w:rsidR="003B353C" w:rsidRPr="00D81B62" w:rsidRDefault="003B353C" w:rsidP="003B353C">
            <w:pPr>
              <w:spacing w:after="0" w:line="240" w:lineRule="auto"/>
              <w:jc w:val="center"/>
              <w:rPr>
                <w:rFonts w:cstheme="minorHAnsi"/>
                <w:lang w:val="en-US"/>
              </w:rPr>
            </w:pPr>
            <w:r>
              <w:rPr>
                <w:rFonts w:cstheme="minorHAnsi"/>
                <w:lang w:val="en-US"/>
              </w:rPr>
              <w:t>1 500</w:t>
            </w:r>
          </w:p>
        </w:tc>
        <w:tc>
          <w:tcPr>
            <w:tcW w:w="591" w:type="pct"/>
          </w:tcPr>
          <w:p w14:paraId="3816FADE" w14:textId="77777777" w:rsidR="003B353C" w:rsidRPr="00E539C5" w:rsidRDefault="003B353C" w:rsidP="003B353C">
            <w:pPr>
              <w:rPr>
                <w:lang w:val="en-GB"/>
              </w:rPr>
            </w:pPr>
            <w:r w:rsidRPr="00E539C5">
              <w:rPr>
                <w:lang w:val="en-GB"/>
              </w:rPr>
              <w:t>SDG 10: Reducing inequalities</w:t>
            </w:r>
          </w:p>
        </w:tc>
      </w:tr>
      <w:tr w:rsidR="003B353C" w:rsidRPr="00E539C5" w14:paraId="4F4DAA0B" w14:textId="77777777" w:rsidTr="006D28B4">
        <w:tc>
          <w:tcPr>
            <w:tcW w:w="1510" w:type="pct"/>
          </w:tcPr>
          <w:p w14:paraId="5A2D1A5D" w14:textId="77777777" w:rsidR="003B353C" w:rsidRPr="00E539C5" w:rsidRDefault="003B353C" w:rsidP="003B353C">
            <w:pPr>
              <w:rPr>
                <w:lang w:val="en-GB"/>
              </w:rPr>
            </w:pPr>
            <w:r w:rsidRPr="00E539C5">
              <w:rPr>
                <w:lang w:val="en-GB"/>
              </w:rPr>
              <w:t xml:space="preserve">3.11 Provide multisectoral assistance to people affected by conflict and insecurity </w:t>
            </w:r>
            <w:r w:rsidRPr="00E539C5">
              <w:rPr>
                <w:vertAlign w:val="superscript"/>
                <w:lang w:val="en-GB"/>
              </w:rPr>
              <w:t>(f)</w:t>
            </w:r>
          </w:p>
        </w:tc>
        <w:tc>
          <w:tcPr>
            <w:tcW w:w="729" w:type="pct"/>
          </w:tcPr>
          <w:p w14:paraId="0F5957BA" w14:textId="77777777" w:rsidR="003B353C" w:rsidRPr="00E539C5" w:rsidRDefault="003B353C" w:rsidP="003B353C">
            <w:pPr>
              <w:spacing w:after="0" w:line="240" w:lineRule="auto"/>
              <w:rPr>
                <w:rFonts w:cstheme="minorHAnsi"/>
                <w:lang w:val="en-GB"/>
              </w:rPr>
            </w:pPr>
            <w:r w:rsidRPr="00E539C5">
              <w:rPr>
                <w:rFonts w:cstheme="minorHAnsi"/>
                <w:lang w:val="en-GB"/>
              </w:rPr>
              <w:t xml:space="preserve">MINAT*, MINADER MINSANTE, MINAS, MINEPIA, PTF (FAO, WFP and others), MINPROFF, MINEPAT </w:t>
            </w:r>
          </w:p>
        </w:tc>
        <w:tc>
          <w:tcPr>
            <w:tcW w:w="846" w:type="pct"/>
          </w:tcPr>
          <w:p w14:paraId="71872A4C" w14:textId="77777777" w:rsidR="003B353C" w:rsidRPr="00E539C5" w:rsidRDefault="003B353C" w:rsidP="003B353C">
            <w:pPr>
              <w:rPr>
                <w:lang w:val="en-GB"/>
              </w:rPr>
            </w:pPr>
            <w:r w:rsidRPr="00E539C5">
              <w:rPr>
                <w:lang w:val="en-GB"/>
              </w:rPr>
              <w:t>Human-Wildlife conflict mitigation tools are developed</w:t>
            </w:r>
          </w:p>
        </w:tc>
        <w:tc>
          <w:tcPr>
            <w:tcW w:w="965" w:type="pct"/>
          </w:tcPr>
          <w:p w14:paraId="696E9A7F" w14:textId="77777777" w:rsidR="003B353C" w:rsidRPr="00E539C5" w:rsidRDefault="003B353C" w:rsidP="003B353C">
            <w:pPr>
              <w:rPr>
                <w:lang w:val="en-GB"/>
              </w:rPr>
            </w:pPr>
            <w:r w:rsidRPr="00E539C5">
              <w:rPr>
                <w:lang w:val="en-GB"/>
              </w:rPr>
              <w:t>Number of people affected by conflict and insecurity receiving multi</w:t>
            </w:r>
            <w:r>
              <w:rPr>
                <w:lang w:val="en-GB"/>
              </w:rPr>
              <w:t>-</w:t>
            </w:r>
            <w:r w:rsidRPr="00E539C5">
              <w:rPr>
                <w:lang w:val="en-GB"/>
              </w:rPr>
              <w:t>sector</w:t>
            </w:r>
            <w:r>
              <w:rPr>
                <w:lang w:val="en-GB"/>
              </w:rPr>
              <w:t>i</w:t>
            </w:r>
            <w:r w:rsidRPr="00E539C5">
              <w:rPr>
                <w:lang w:val="en-GB"/>
              </w:rPr>
              <w:t>al assistance</w:t>
            </w:r>
          </w:p>
        </w:tc>
        <w:tc>
          <w:tcPr>
            <w:tcW w:w="359" w:type="pct"/>
            <w:vAlign w:val="center"/>
          </w:tcPr>
          <w:p w14:paraId="5329E1C3" w14:textId="77777777" w:rsidR="003B353C" w:rsidRPr="004275AB" w:rsidRDefault="003B353C" w:rsidP="003B353C">
            <w:pPr>
              <w:spacing w:after="0" w:line="240" w:lineRule="auto"/>
              <w:jc w:val="center"/>
              <w:rPr>
                <w:rFonts w:cstheme="minorHAnsi"/>
              </w:rPr>
            </w:pPr>
            <w:r>
              <w:rPr>
                <w:rFonts w:cstheme="minorHAnsi"/>
              </w:rPr>
              <w:t>15 400</w:t>
            </w:r>
          </w:p>
        </w:tc>
        <w:tc>
          <w:tcPr>
            <w:tcW w:w="591" w:type="pct"/>
          </w:tcPr>
          <w:p w14:paraId="08C6D7B3" w14:textId="77777777" w:rsidR="003B353C" w:rsidRPr="00E539C5" w:rsidRDefault="003B353C" w:rsidP="003B353C">
            <w:pPr>
              <w:rPr>
                <w:lang w:val="en-GB"/>
              </w:rPr>
            </w:pPr>
            <w:r w:rsidRPr="00E539C5">
              <w:rPr>
                <w:lang w:val="en-GB"/>
              </w:rPr>
              <w:t>SDG 14: Protection of aquatic flora and fauna</w:t>
            </w:r>
          </w:p>
        </w:tc>
      </w:tr>
      <w:tr w:rsidR="003B353C" w:rsidRPr="00E539C5" w14:paraId="2D411498" w14:textId="77777777" w:rsidTr="006D28B4">
        <w:tc>
          <w:tcPr>
            <w:tcW w:w="1510" w:type="pct"/>
          </w:tcPr>
          <w:p w14:paraId="718154CA" w14:textId="77777777" w:rsidR="003B353C" w:rsidRPr="00E539C5" w:rsidRDefault="003B353C" w:rsidP="003B353C">
            <w:pPr>
              <w:spacing w:after="0" w:line="240" w:lineRule="auto"/>
              <w:jc w:val="both"/>
              <w:rPr>
                <w:rFonts w:cstheme="minorHAnsi"/>
                <w:color w:val="000000" w:themeColor="text1"/>
                <w:lang w:val="en-GB"/>
              </w:rPr>
            </w:pPr>
            <w:r w:rsidRPr="00E539C5">
              <w:rPr>
                <w:rFonts w:cstheme="minorHAnsi"/>
                <w:b/>
                <w:color w:val="000000" w:themeColor="text1"/>
                <w:lang w:val="en-GB"/>
              </w:rPr>
              <w:lastRenderedPageBreak/>
              <w:t>3.12 Set up Action Plans for the Management of the Bushmeat Sector in the target communities</w:t>
            </w:r>
          </w:p>
        </w:tc>
        <w:tc>
          <w:tcPr>
            <w:tcW w:w="729" w:type="pct"/>
          </w:tcPr>
          <w:p w14:paraId="099EBFB3" w14:textId="77777777" w:rsidR="003B353C" w:rsidRPr="00E539C5" w:rsidRDefault="003B353C" w:rsidP="003B353C">
            <w:pPr>
              <w:spacing w:after="0" w:line="240" w:lineRule="auto"/>
              <w:rPr>
                <w:rFonts w:cstheme="minorHAnsi"/>
                <w:lang w:val="en-GB"/>
              </w:rPr>
            </w:pPr>
            <w:r w:rsidRPr="00E539C5">
              <w:rPr>
                <w:rFonts w:cstheme="minorHAnsi"/>
                <w:lang w:val="en-GB"/>
              </w:rPr>
              <w:t>MINFOF*, MINSANTE, MINCOMMERCE, MINEPIA, CTA, OSC, PTF, private sector</w:t>
            </w:r>
          </w:p>
        </w:tc>
        <w:tc>
          <w:tcPr>
            <w:tcW w:w="846" w:type="pct"/>
          </w:tcPr>
          <w:p w14:paraId="2A2CE250" w14:textId="77777777" w:rsidR="003B353C" w:rsidRPr="00E539C5" w:rsidRDefault="003B353C" w:rsidP="003B353C">
            <w:pPr>
              <w:rPr>
                <w:lang w:val="en-GB"/>
              </w:rPr>
            </w:pPr>
            <w:r w:rsidRPr="00E539C5">
              <w:rPr>
                <w:lang w:val="en-GB"/>
              </w:rPr>
              <w:t>the Action Plans for the Management of the Bush meat Sector are put in place in the target communities</w:t>
            </w:r>
          </w:p>
        </w:tc>
        <w:tc>
          <w:tcPr>
            <w:tcW w:w="965" w:type="pct"/>
          </w:tcPr>
          <w:p w14:paraId="16F2D7F4" w14:textId="77777777" w:rsidR="003B353C" w:rsidRPr="00E539C5" w:rsidRDefault="003B353C" w:rsidP="003B353C">
            <w:pPr>
              <w:rPr>
                <w:lang w:val="en-GB"/>
              </w:rPr>
            </w:pPr>
            <w:r w:rsidRPr="00E539C5">
              <w:rPr>
                <w:lang w:val="en-GB"/>
              </w:rPr>
              <w:t>Number of action plans for the management of the bush meat value chain implemented in target communities</w:t>
            </w:r>
          </w:p>
        </w:tc>
        <w:tc>
          <w:tcPr>
            <w:tcW w:w="359" w:type="pct"/>
            <w:vAlign w:val="center"/>
          </w:tcPr>
          <w:p w14:paraId="7D536AA7" w14:textId="77777777" w:rsidR="003B353C" w:rsidRPr="004275AB" w:rsidRDefault="003B353C" w:rsidP="003B353C">
            <w:pPr>
              <w:spacing w:after="0" w:line="240" w:lineRule="auto"/>
              <w:jc w:val="center"/>
              <w:rPr>
                <w:rFonts w:cstheme="minorHAnsi"/>
              </w:rPr>
            </w:pPr>
            <w:r>
              <w:rPr>
                <w:rFonts w:cstheme="minorHAnsi"/>
              </w:rPr>
              <w:t>5 400</w:t>
            </w:r>
          </w:p>
        </w:tc>
        <w:tc>
          <w:tcPr>
            <w:tcW w:w="591" w:type="pct"/>
          </w:tcPr>
          <w:p w14:paraId="042F7FA8" w14:textId="77777777" w:rsidR="003B353C" w:rsidRPr="00E539C5" w:rsidRDefault="003B353C" w:rsidP="003B353C">
            <w:pPr>
              <w:rPr>
                <w:lang w:val="en-GB"/>
              </w:rPr>
            </w:pPr>
            <w:r w:rsidRPr="00E539C5">
              <w:rPr>
                <w:lang w:val="en-GB"/>
              </w:rPr>
              <w:t>SDG 15: Protection of terrestrial flora and fauna</w:t>
            </w:r>
          </w:p>
        </w:tc>
      </w:tr>
      <w:tr w:rsidR="003B353C" w:rsidRPr="00E539C5" w14:paraId="3C2B9704" w14:textId="77777777" w:rsidTr="004275AB">
        <w:tc>
          <w:tcPr>
            <w:tcW w:w="5000" w:type="pct"/>
            <w:gridSpan w:val="6"/>
            <w:shd w:val="clear" w:color="auto" w:fill="A8D08D" w:themeFill="accent6" w:themeFillTint="99"/>
          </w:tcPr>
          <w:p w14:paraId="34BFC66A" w14:textId="77777777" w:rsidR="003B353C" w:rsidRPr="00E539C5" w:rsidRDefault="003B353C" w:rsidP="003B353C">
            <w:pPr>
              <w:spacing w:after="0" w:line="240" w:lineRule="auto"/>
              <w:jc w:val="center"/>
              <w:rPr>
                <w:rFonts w:cstheme="minorHAnsi"/>
                <w:lang w:val="en-GB"/>
              </w:rPr>
            </w:pPr>
            <w:r w:rsidRPr="00E539C5">
              <w:rPr>
                <w:rFonts w:cstheme="minorHAnsi"/>
                <w:lang w:val="en-GB"/>
              </w:rPr>
              <w:t>AXIS 04. Improving governance in food systems</w:t>
            </w:r>
          </w:p>
        </w:tc>
      </w:tr>
      <w:tr w:rsidR="003B353C" w:rsidRPr="00E539C5" w14:paraId="4FDC2B6C" w14:textId="77777777" w:rsidTr="006D28B4">
        <w:tc>
          <w:tcPr>
            <w:tcW w:w="1510" w:type="pct"/>
          </w:tcPr>
          <w:p w14:paraId="6F4D4B5E" w14:textId="77777777" w:rsidR="003B353C" w:rsidRPr="00E539C5" w:rsidRDefault="003B353C" w:rsidP="003B353C">
            <w:pPr>
              <w:rPr>
                <w:lang w:val="en-GB"/>
              </w:rPr>
            </w:pPr>
            <w:r w:rsidRPr="00E539C5">
              <w:rPr>
                <w:lang w:val="en-GB"/>
              </w:rPr>
              <w:t>4.1 Structure the actors and strengthen their capacities around Food Value Chains</w:t>
            </w:r>
          </w:p>
        </w:tc>
        <w:tc>
          <w:tcPr>
            <w:tcW w:w="729" w:type="pct"/>
          </w:tcPr>
          <w:p w14:paraId="035149F7" w14:textId="77777777" w:rsidR="003B353C" w:rsidRPr="00E539C5" w:rsidRDefault="003B353C" w:rsidP="003B353C">
            <w:pPr>
              <w:spacing w:after="0" w:line="240" w:lineRule="auto"/>
              <w:rPr>
                <w:rFonts w:cstheme="minorHAnsi"/>
                <w:lang w:val="en-GB"/>
              </w:rPr>
            </w:pPr>
            <w:r w:rsidRPr="00E539C5">
              <w:rPr>
                <w:rFonts w:cstheme="minorHAnsi"/>
                <w:lang w:val="en-GB"/>
              </w:rPr>
              <w:t xml:space="preserve">MINADER*, MINEPIA, MINPMEESA, OPA, </w:t>
            </w:r>
            <w:proofErr w:type="spellStart"/>
            <w:r w:rsidRPr="00E539C5">
              <w:rPr>
                <w:rFonts w:cstheme="minorHAnsi"/>
                <w:lang w:val="en-GB"/>
              </w:rPr>
              <w:t>Secteur</w:t>
            </w:r>
            <w:proofErr w:type="spellEnd"/>
            <w:r w:rsidRPr="00E539C5">
              <w:rPr>
                <w:rFonts w:cstheme="minorHAnsi"/>
                <w:lang w:val="en-GB"/>
              </w:rPr>
              <w:t xml:space="preserve"> </w:t>
            </w:r>
            <w:proofErr w:type="spellStart"/>
            <w:r w:rsidRPr="00E539C5">
              <w:rPr>
                <w:rFonts w:cstheme="minorHAnsi"/>
                <w:lang w:val="en-GB"/>
              </w:rPr>
              <w:t>privé</w:t>
            </w:r>
            <w:proofErr w:type="spellEnd"/>
            <w:r w:rsidRPr="00E539C5">
              <w:rPr>
                <w:rFonts w:cstheme="minorHAnsi"/>
                <w:lang w:val="en-GB"/>
              </w:rPr>
              <w:t>, PTF (WFP, FAO, ACF, …), PCC (Pan-African Cooperative Conference)</w:t>
            </w:r>
          </w:p>
        </w:tc>
        <w:tc>
          <w:tcPr>
            <w:tcW w:w="846" w:type="pct"/>
          </w:tcPr>
          <w:p w14:paraId="608F4319" w14:textId="77777777" w:rsidR="003B353C" w:rsidRPr="00E539C5" w:rsidRDefault="003B353C" w:rsidP="003B353C">
            <w:pPr>
              <w:rPr>
                <w:lang w:val="en-GB"/>
              </w:rPr>
            </w:pPr>
            <w:r w:rsidRPr="00E539C5">
              <w:rPr>
                <w:lang w:val="en-GB"/>
              </w:rPr>
              <w:t>the actors are structured around Food Value Chains and their capacities strengthened</w:t>
            </w:r>
          </w:p>
        </w:tc>
        <w:tc>
          <w:tcPr>
            <w:tcW w:w="965" w:type="pct"/>
            <w:vAlign w:val="center"/>
          </w:tcPr>
          <w:p w14:paraId="730E0307" w14:textId="77777777" w:rsidR="003B353C" w:rsidRPr="00E539C5" w:rsidRDefault="003B353C" w:rsidP="003B353C">
            <w:pPr>
              <w:spacing w:after="0" w:line="240" w:lineRule="auto"/>
              <w:contextualSpacing/>
              <w:jc w:val="both"/>
              <w:rPr>
                <w:rFonts w:eastAsia="Times New Roman" w:cstheme="minorHAnsi"/>
                <w:lang w:val="en-GB"/>
              </w:rPr>
            </w:pPr>
            <w:r w:rsidRPr="00E539C5">
              <w:rPr>
                <w:rFonts w:cstheme="minorHAnsi"/>
                <w:lang w:val="en-GB"/>
              </w:rPr>
              <w:t>Number of actors structured around Food Value Chains whose capacities are strengthened</w:t>
            </w:r>
          </w:p>
        </w:tc>
        <w:tc>
          <w:tcPr>
            <w:tcW w:w="359" w:type="pct"/>
            <w:vAlign w:val="center"/>
          </w:tcPr>
          <w:p w14:paraId="7B97186E" w14:textId="77777777" w:rsidR="003B353C" w:rsidRPr="004275AB" w:rsidRDefault="003B353C" w:rsidP="003B353C">
            <w:pPr>
              <w:spacing w:after="0" w:line="240" w:lineRule="auto"/>
              <w:jc w:val="center"/>
              <w:rPr>
                <w:rFonts w:cstheme="minorHAnsi"/>
              </w:rPr>
            </w:pPr>
            <w:r>
              <w:rPr>
                <w:rFonts w:cstheme="minorHAnsi"/>
              </w:rPr>
              <w:t>21 900</w:t>
            </w:r>
          </w:p>
        </w:tc>
        <w:tc>
          <w:tcPr>
            <w:tcW w:w="591" w:type="pct"/>
          </w:tcPr>
          <w:p w14:paraId="6E911B96" w14:textId="77777777" w:rsidR="003B353C" w:rsidRPr="00E539C5" w:rsidRDefault="003B353C" w:rsidP="003B353C">
            <w:pPr>
              <w:rPr>
                <w:lang w:val="en-GB"/>
              </w:rPr>
            </w:pPr>
            <w:r w:rsidRPr="00E539C5">
              <w:rPr>
                <w:lang w:val="en-GB"/>
              </w:rPr>
              <w:t>SDG 1: Poverty eradication</w:t>
            </w:r>
          </w:p>
        </w:tc>
      </w:tr>
      <w:tr w:rsidR="003B353C" w:rsidRPr="00E539C5" w14:paraId="4318023A" w14:textId="77777777" w:rsidTr="006D28B4">
        <w:tc>
          <w:tcPr>
            <w:tcW w:w="1510" w:type="pct"/>
          </w:tcPr>
          <w:p w14:paraId="4C7AB7A8" w14:textId="77777777" w:rsidR="003B353C" w:rsidRPr="00E539C5" w:rsidRDefault="003B353C" w:rsidP="003B353C">
            <w:pPr>
              <w:rPr>
                <w:lang w:val="en-GB"/>
              </w:rPr>
            </w:pPr>
            <w:r w:rsidRPr="00E539C5">
              <w:rPr>
                <w:lang w:val="en-GB"/>
              </w:rPr>
              <w:t>4.2 Strengthen initiatives for the integration of young people into food value chains and intensify related communication</w:t>
            </w:r>
          </w:p>
        </w:tc>
        <w:tc>
          <w:tcPr>
            <w:tcW w:w="729" w:type="pct"/>
          </w:tcPr>
          <w:p w14:paraId="1AE497AD" w14:textId="77777777" w:rsidR="003B353C" w:rsidRPr="00E539C5" w:rsidRDefault="003B353C" w:rsidP="003B353C">
            <w:pPr>
              <w:spacing w:after="0" w:line="240" w:lineRule="auto"/>
              <w:rPr>
                <w:rFonts w:cstheme="minorHAnsi"/>
                <w:lang w:val="en-GB"/>
              </w:rPr>
            </w:pPr>
            <w:r w:rsidRPr="00E539C5">
              <w:rPr>
                <w:rFonts w:cstheme="minorHAnsi"/>
                <w:lang w:val="en-GB"/>
              </w:rPr>
              <w:t>MINJEC*, MINADER, MINEPIA, MINCOM, PTF (FIDA, AUDA-</w:t>
            </w:r>
            <w:proofErr w:type="gramStart"/>
            <w:r w:rsidRPr="00E539C5">
              <w:rPr>
                <w:rFonts w:cstheme="minorHAnsi"/>
                <w:lang w:val="en-GB"/>
              </w:rPr>
              <w:t>NEPAD,…</w:t>
            </w:r>
            <w:proofErr w:type="gramEnd"/>
            <w:r w:rsidRPr="00E539C5">
              <w:rPr>
                <w:rFonts w:cstheme="minorHAnsi"/>
                <w:lang w:val="en-GB"/>
              </w:rPr>
              <w:t>)</w:t>
            </w:r>
          </w:p>
        </w:tc>
        <w:tc>
          <w:tcPr>
            <w:tcW w:w="846" w:type="pct"/>
          </w:tcPr>
          <w:p w14:paraId="4E9B940D" w14:textId="77777777" w:rsidR="003B353C" w:rsidRPr="00E539C5" w:rsidRDefault="003B353C" w:rsidP="003B353C">
            <w:pPr>
              <w:rPr>
                <w:lang w:val="en-GB"/>
              </w:rPr>
            </w:pPr>
            <w:r w:rsidRPr="00E539C5">
              <w:rPr>
                <w:lang w:val="en-GB"/>
              </w:rPr>
              <w:t>initiatives to integrate young people into food value chains are strengthened and related communication intensified</w:t>
            </w:r>
          </w:p>
        </w:tc>
        <w:tc>
          <w:tcPr>
            <w:tcW w:w="965" w:type="pct"/>
          </w:tcPr>
          <w:p w14:paraId="418B8626" w14:textId="77777777" w:rsidR="003B353C" w:rsidRPr="00E539C5" w:rsidRDefault="003B353C" w:rsidP="003B353C">
            <w:pPr>
              <w:rPr>
                <w:lang w:val="en-GB"/>
              </w:rPr>
            </w:pPr>
            <w:r w:rsidRPr="00E539C5">
              <w:rPr>
                <w:lang w:val="en-GB"/>
              </w:rPr>
              <w:t>Number of initiatives to integrate young people into food value chains;</w:t>
            </w:r>
          </w:p>
        </w:tc>
        <w:tc>
          <w:tcPr>
            <w:tcW w:w="359" w:type="pct"/>
            <w:vAlign w:val="center"/>
          </w:tcPr>
          <w:p w14:paraId="20A627F6" w14:textId="77777777" w:rsidR="003B353C" w:rsidRPr="004275AB" w:rsidRDefault="003B353C" w:rsidP="003B353C">
            <w:pPr>
              <w:spacing w:after="0" w:line="240" w:lineRule="auto"/>
              <w:jc w:val="center"/>
              <w:rPr>
                <w:rFonts w:cstheme="minorHAnsi"/>
              </w:rPr>
            </w:pPr>
            <w:r>
              <w:rPr>
                <w:rFonts w:cstheme="minorHAnsi"/>
              </w:rPr>
              <w:t>7 600</w:t>
            </w:r>
          </w:p>
        </w:tc>
        <w:tc>
          <w:tcPr>
            <w:tcW w:w="591" w:type="pct"/>
          </w:tcPr>
          <w:p w14:paraId="2157DF23" w14:textId="77777777" w:rsidR="003B353C" w:rsidRPr="00E539C5" w:rsidRDefault="003B353C" w:rsidP="003B353C">
            <w:pPr>
              <w:rPr>
                <w:lang w:val="en-GB"/>
              </w:rPr>
            </w:pPr>
            <w:r w:rsidRPr="00E539C5">
              <w:rPr>
                <w:lang w:val="en-GB"/>
              </w:rPr>
              <w:t>SDG 8: Access to decent jobs;</w:t>
            </w:r>
          </w:p>
        </w:tc>
      </w:tr>
      <w:tr w:rsidR="003B353C" w:rsidRPr="00E539C5" w14:paraId="23FF5BF0" w14:textId="77777777" w:rsidTr="006D28B4">
        <w:tc>
          <w:tcPr>
            <w:tcW w:w="1510" w:type="pct"/>
          </w:tcPr>
          <w:p w14:paraId="0B1A53F9" w14:textId="77777777" w:rsidR="003B353C" w:rsidRPr="00E539C5" w:rsidRDefault="003B353C" w:rsidP="003B353C">
            <w:pPr>
              <w:rPr>
                <w:lang w:val="en-GB"/>
              </w:rPr>
            </w:pPr>
            <w:r w:rsidRPr="00E539C5">
              <w:rPr>
                <w:lang w:val="en-GB"/>
              </w:rPr>
              <w:t>4.3 Set up a Food Market Information System</w:t>
            </w:r>
          </w:p>
        </w:tc>
        <w:tc>
          <w:tcPr>
            <w:tcW w:w="729" w:type="pct"/>
          </w:tcPr>
          <w:p w14:paraId="0C143653" w14:textId="77777777" w:rsidR="003B353C" w:rsidRPr="00E539C5" w:rsidRDefault="003B353C" w:rsidP="003B353C">
            <w:pPr>
              <w:spacing w:after="0" w:line="240" w:lineRule="auto"/>
              <w:rPr>
                <w:rFonts w:cstheme="minorHAnsi"/>
                <w:lang w:val="en-GB"/>
              </w:rPr>
            </w:pPr>
            <w:r w:rsidRPr="00E539C5">
              <w:rPr>
                <w:rFonts w:cstheme="minorHAnsi"/>
                <w:lang w:val="en-GB"/>
              </w:rPr>
              <w:t>MINADER*, MINEPIA, MINPOSTEL, MINCOMMERCE, INS, OPA, CTD, PTF (WFP, FAO, FEWSNET, …)</w:t>
            </w:r>
          </w:p>
        </w:tc>
        <w:tc>
          <w:tcPr>
            <w:tcW w:w="846" w:type="pct"/>
          </w:tcPr>
          <w:p w14:paraId="7E74D0D6" w14:textId="77777777" w:rsidR="003B353C" w:rsidRPr="00E539C5" w:rsidRDefault="003B353C" w:rsidP="003B353C">
            <w:pPr>
              <w:rPr>
                <w:lang w:val="en-GB"/>
              </w:rPr>
            </w:pPr>
            <w:r w:rsidRPr="00E539C5">
              <w:rPr>
                <w:lang w:val="en-GB"/>
              </w:rPr>
              <w:t>a Food Market Information System is set up</w:t>
            </w:r>
          </w:p>
        </w:tc>
        <w:tc>
          <w:tcPr>
            <w:tcW w:w="965" w:type="pct"/>
          </w:tcPr>
          <w:p w14:paraId="627C94E8" w14:textId="77777777" w:rsidR="003B353C" w:rsidRPr="00E539C5" w:rsidRDefault="003B353C" w:rsidP="003B353C">
            <w:pPr>
              <w:rPr>
                <w:lang w:val="en-GB"/>
              </w:rPr>
            </w:pPr>
            <w:r w:rsidRPr="00E539C5">
              <w:rPr>
                <w:lang w:val="en-GB"/>
              </w:rPr>
              <w:t>The related communication actions put in place</w:t>
            </w:r>
          </w:p>
        </w:tc>
        <w:tc>
          <w:tcPr>
            <w:tcW w:w="359" w:type="pct"/>
            <w:vAlign w:val="center"/>
          </w:tcPr>
          <w:p w14:paraId="60696929" w14:textId="77777777" w:rsidR="003B353C" w:rsidRPr="00D81B62" w:rsidRDefault="003B353C" w:rsidP="003B353C">
            <w:pPr>
              <w:spacing w:after="0" w:line="240" w:lineRule="auto"/>
              <w:jc w:val="center"/>
              <w:rPr>
                <w:rFonts w:cstheme="minorHAnsi"/>
                <w:lang w:val="en-US"/>
              </w:rPr>
            </w:pPr>
            <w:r>
              <w:rPr>
                <w:rFonts w:cstheme="minorHAnsi"/>
                <w:lang w:val="en-US"/>
              </w:rPr>
              <w:t>1 500</w:t>
            </w:r>
          </w:p>
        </w:tc>
        <w:tc>
          <w:tcPr>
            <w:tcW w:w="591" w:type="pct"/>
          </w:tcPr>
          <w:p w14:paraId="46F444C7" w14:textId="77777777" w:rsidR="003B353C" w:rsidRPr="00E539C5" w:rsidRDefault="003B353C" w:rsidP="003B353C">
            <w:pPr>
              <w:rPr>
                <w:lang w:val="en-GB"/>
              </w:rPr>
            </w:pPr>
            <w:r w:rsidRPr="00E539C5">
              <w:rPr>
                <w:lang w:val="en-GB"/>
              </w:rPr>
              <w:t>SDG 10: Reducing inequalities</w:t>
            </w:r>
          </w:p>
        </w:tc>
      </w:tr>
      <w:tr w:rsidR="003B353C" w:rsidRPr="00E539C5" w14:paraId="341FBA81" w14:textId="77777777" w:rsidTr="006D28B4">
        <w:tc>
          <w:tcPr>
            <w:tcW w:w="1510" w:type="pct"/>
          </w:tcPr>
          <w:p w14:paraId="1676D145" w14:textId="77777777" w:rsidR="003B353C" w:rsidRPr="00E539C5" w:rsidRDefault="003B353C" w:rsidP="003B353C">
            <w:pPr>
              <w:rPr>
                <w:lang w:val="en-GB"/>
              </w:rPr>
            </w:pPr>
            <w:r w:rsidRPr="00E539C5">
              <w:rPr>
                <w:lang w:val="en-GB"/>
              </w:rPr>
              <w:lastRenderedPageBreak/>
              <w:t>4.4 Promote innovative / alternative financing mechanisms and adapted and accessible agricultural insurance systems (g)</w:t>
            </w:r>
          </w:p>
        </w:tc>
        <w:tc>
          <w:tcPr>
            <w:tcW w:w="729" w:type="pct"/>
          </w:tcPr>
          <w:p w14:paraId="6746F7B1" w14:textId="77777777" w:rsidR="003B353C" w:rsidRPr="00E539C5" w:rsidRDefault="003B353C" w:rsidP="003B353C">
            <w:pPr>
              <w:spacing w:after="0" w:line="240" w:lineRule="auto"/>
              <w:rPr>
                <w:rFonts w:cstheme="minorHAnsi"/>
                <w:lang w:val="en-GB"/>
              </w:rPr>
            </w:pPr>
            <w:r w:rsidRPr="00E539C5">
              <w:rPr>
                <w:rFonts w:cstheme="minorHAnsi"/>
                <w:lang w:val="en-GB"/>
              </w:rPr>
              <w:t xml:space="preserve">MINEPAT*, MINFI*, MINADER, MINEPIA, MINTSS, MINEPDED, MINFOF, private sector, IFR, PTF (IFAD, FAO, EU, GIZ, KFW, BM, </w:t>
            </w:r>
            <w:proofErr w:type="gramStart"/>
            <w:r w:rsidRPr="00E539C5">
              <w:rPr>
                <w:rFonts w:cstheme="minorHAnsi"/>
                <w:lang w:val="en-GB"/>
              </w:rPr>
              <w:t>PNUD,…</w:t>
            </w:r>
            <w:proofErr w:type="gramEnd"/>
            <w:r w:rsidRPr="00E539C5">
              <w:rPr>
                <w:rFonts w:cstheme="minorHAnsi"/>
                <w:lang w:val="en-GB"/>
              </w:rPr>
              <w:t>), initiative CAFI, CGIAR…</w:t>
            </w:r>
          </w:p>
        </w:tc>
        <w:tc>
          <w:tcPr>
            <w:tcW w:w="846" w:type="pct"/>
          </w:tcPr>
          <w:p w14:paraId="289920E9" w14:textId="77777777" w:rsidR="003B353C" w:rsidRPr="00E539C5" w:rsidRDefault="003B353C" w:rsidP="003B353C">
            <w:pPr>
              <w:rPr>
                <w:lang w:val="en-GB"/>
              </w:rPr>
            </w:pPr>
            <w:r w:rsidRPr="00E539C5">
              <w:rPr>
                <w:lang w:val="en-GB"/>
              </w:rPr>
              <w:t>Innovative / alternative financing mechanisms and adapted and accessible agricultural insurance systems are available</w:t>
            </w:r>
          </w:p>
        </w:tc>
        <w:tc>
          <w:tcPr>
            <w:tcW w:w="965" w:type="pct"/>
          </w:tcPr>
          <w:p w14:paraId="15905BCB" w14:textId="77777777" w:rsidR="003B353C" w:rsidRPr="00E539C5" w:rsidRDefault="003B353C" w:rsidP="003B353C">
            <w:pPr>
              <w:rPr>
                <w:lang w:val="en-GB"/>
              </w:rPr>
            </w:pPr>
            <w:r w:rsidRPr="00E539C5">
              <w:rPr>
                <w:lang w:val="en-GB"/>
              </w:rPr>
              <w:t>an existing Food Market Information System</w:t>
            </w:r>
          </w:p>
        </w:tc>
        <w:tc>
          <w:tcPr>
            <w:tcW w:w="359" w:type="pct"/>
            <w:vAlign w:val="center"/>
          </w:tcPr>
          <w:p w14:paraId="5E1E49B8" w14:textId="77777777" w:rsidR="003B353C" w:rsidRPr="004275AB" w:rsidRDefault="003B353C" w:rsidP="003B353C">
            <w:pPr>
              <w:spacing w:after="160" w:line="240" w:lineRule="auto"/>
              <w:jc w:val="center"/>
              <w:rPr>
                <w:rFonts w:cstheme="minorHAnsi"/>
              </w:rPr>
            </w:pPr>
            <w:r>
              <w:rPr>
                <w:rFonts w:cstheme="minorHAnsi"/>
              </w:rPr>
              <w:t>13 040</w:t>
            </w:r>
          </w:p>
        </w:tc>
        <w:tc>
          <w:tcPr>
            <w:tcW w:w="591" w:type="pct"/>
          </w:tcPr>
          <w:p w14:paraId="4AFF02EA" w14:textId="77777777" w:rsidR="003B353C" w:rsidRPr="00E539C5" w:rsidRDefault="003B353C" w:rsidP="003B353C">
            <w:pPr>
              <w:rPr>
                <w:lang w:val="en-GB"/>
              </w:rPr>
            </w:pPr>
            <w:r w:rsidRPr="00E539C5">
              <w:rPr>
                <w:lang w:val="en-GB"/>
              </w:rPr>
              <w:t>SDG 1: Poverty eradication</w:t>
            </w:r>
          </w:p>
        </w:tc>
      </w:tr>
      <w:tr w:rsidR="003B353C" w:rsidRPr="00E539C5" w14:paraId="4E99E0FC" w14:textId="77777777" w:rsidTr="006D28B4">
        <w:tc>
          <w:tcPr>
            <w:tcW w:w="1510" w:type="pct"/>
          </w:tcPr>
          <w:p w14:paraId="4042A521" w14:textId="77777777" w:rsidR="003B353C" w:rsidRPr="00E539C5" w:rsidRDefault="003B353C" w:rsidP="003B353C">
            <w:pPr>
              <w:rPr>
                <w:lang w:val="en-GB"/>
              </w:rPr>
            </w:pPr>
            <w:r w:rsidRPr="00E539C5">
              <w:rPr>
                <w:lang w:val="en-GB"/>
              </w:rPr>
              <w:t>4.5 Promote synergies between actors in food value chains</w:t>
            </w:r>
          </w:p>
        </w:tc>
        <w:tc>
          <w:tcPr>
            <w:tcW w:w="729" w:type="pct"/>
          </w:tcPr>
          <w:p w14:paraId="57C5BAA7" w14:textId="77777777" w:rsidR="003B353C" w:rsidRPr="00E539C5" w:rsidRDefault="003B353C" w:rsidP="003B353C">
            <w:pPr>
              <w:spacing w:after="0" w:line="240" w:lineRule="auto"/>
              <w:rPr>
                <w:rFonts w:cstheme="minorHAnsi"/>
                <w:lang w:val="en-GB"/>
              </w:rPr>
            </w:pPr>
            <w:r w:rsidRPr="00E539C5">
              <w:rPr>
                <w:rFonts w:cstheme="minorHAnsi"/>
                <w:lang w:val="en-GB"/>
              </w:rPr>
              <w:t>SPM*, MINEPIAT, MINADER, MINEPIA, OPA, Private sector</w:t>
            </w:r>
          </w:p>
        </w:tc>
        <w:tc>
          <w:tcPr>
            <w:tcW w:w="846" w:type="pct"/>
          </w:tcPr>
          <w:p w14:paraId="57968670" w14:textId="77777777" w:rsidR="003B353C" w:rsidRPr="00E539C5" w:rsidRDefault="003B353C" w:rsidP="003B353C">
            <w:pPr>
              <w:rPr>
                <w:lang w:val="en-GB"/>
              </w:rPr>
            </w:pPr>
            <w:r w:rsidRPr="00E539C5">
              <w:rPr>
                <w:lang w:val="en-GB"/>
              </w:rPr>
              <w:t>synergies are created between actors in food value chains</w:t>
            </w:r>
          </w:p>
        </w:tc>
        <w:tc>
          <w:tcPr>
            <w:tcW w:w="965" w:type="pct"/>
            <w:vAlign w:val="center"/>
          </w:tcPr>
          <w:p w14:paraId="44B0547F" w14:textId="77777777" w:rsidR="003B353C" w:rsidRPr="00E539C5" w:rsidRDefault="003B353C" w:rsidP="003B353C">
            <w:pPr>
              <w:spacing w:after="0" w:line="240" w:lineRule="auto"/>
              <w:contextualSpacing/>
              <w:jc w:val="both"/>
              <w:rPr>
                <w:rFonts w:eastAsia="Times New Roman" w:cstheme="minorHAnsi"/>
                <w:lang w:val="en-GB"/>
              </w:rPr>
            </w:pPr>
            <w:r w:rsidRPr="00E539C5">
              <w:rPr>
                <w:rFonts w:cstheme="minorHAnsi"/>
                <w:lang w:val="en-GB"/>
              </w:rPr>
              <w:t>Number of actors in food value chains with synergies between them</w:t>
            </w:r>
          </w:p>
        </w:tc>
        <w:tc>
          <w:tcPr>
            <w:tcW w:w="359" w:type="pct"/>
            <w:vAlign w:val="center"/>
          </w:tcPr>
          <w:p w14:paraId="3BA675DC" w14:textId="77777777" w:rsidR="003B353C" w:rsidRPr="004275AB" w:rsidRDefault="003B353C" w:rsidP="003B353C">
            <w:pPr>
              <w:spacing w:after="160" w:line="240" w:lineRule="auto"/>
              <w:jc w:val="center"/>
              <w:rPr>
                <w:rFonts w:cstheme="minorHAnsi"/>
              </w:rPr>
            </w:pPr>
            <w:r>
              <w:rPr>
                <w:rFonts w:cstheme="minorHAnsi"/>
              </w:rPr>
              <w:t>63 300</w:t>
            </w:r>
          </w:p>
        </w:tc>
        <w:tc>
          <w:tcPr>
            <w:tcW w:w="591" w:type="pct"/>
            <w:vAlign w:val="center"/>
          </w:tcPr>
          <w:p w14:paraId="7C045E12" w14:textId="77777777" w:rsidR="003B353C" w:rsidRPr="00E539C5" w:rsidRDefault="003B353C" w:rsidP="003B353C">
            <w:pPr>
              <w:spacing w:after="0" w:line="240" w:lineRule="auto"/>
              <w:jc w:val="both"/>
              <w:rPr>
                <w:rFonts w:eastAsia="Calibri" w:cstheme="minorHAnsi"/>
                <w:lang w:val="en-GB"/>
              </w:rPr>
            </w:pPr>
            <w:r w:rsidRPr="00E539C5">
              <w:rPr>
                <w:rFonts w:cstheme="minorHAnsi"/>
                <w:lang w:val="en-GB"/>
              </w:rPr>
              <w:t>SDG 17: Partnerships for the goals</w:t>
            </w:r>
          </w:p>
        </w:tc>
      </w:tr>
    </w:tbl>
    <w:p w14:paraId="0058F48C" w14:textId="77777777" w:rsidR="00981DD1" w:rsidRPr="00E539C5" w:rsidRDefault="00981DD1">
      <w:pPr>
        <w:rPr>
          <w:b/>
          <w:lang w:val="en-GB"/>
        </w:rPr>
      </w:pPr>
    </w:p>
    <w:p w14:paraId="6FAA5FE5" w14:textId="77777777" w:rsidR="00A35576" w:rsidRPr="00E539C5" w:rsidRDefault="00A35576">
      <w:pPr>
        <w:rPr>
          <w:b/>
          <w:lang w:val="en-GB"/>
        </w:rPr>
      </w:pPr>
    </w:p>
    <w:p w14:paraId="762DC781" w14:textId="77777777" w:rsidR="00A35576" w:rsidRPr="00E539C5" w:rsidRDefault="00A35576">
      <w:pPr>
        <w:rPr>
          <w:b/>
          <w:lang w:val="en-GB"/>
        </w:rPr>
      </w:pPr>
    </w:p>
    <w:p w14:paraId="554B9D11" w14:textId="77777777" w:rsidR="00A35576" w:rsidRPr="00E539C5" w:rsidRDefault="00A35576">
      <w:pPr>
        <w:rPr>
          <w:b/>
          <w:lang w:val="en-GB"/>
        </w:rPr>
      </w:pPr>
    </w:p>
    <w:p w14:paraId="50D58318" w14:textId="77777777" w:rsidR="00DA7226" w:rsidRPr="00E539C5" w:rsidRDefault="00DA7226">
      <w:pPr>
        <w:rPr>
          <w:b/>
          <w:lang w:val="en-GB"/>
        </w:rPr>
        <w:sectPr w:rsidR="00DA7226" w:rsidRPr="00E539C5" w:rsidSect="00EC7BA2">
          <w:pgSz w:w="16838" w:h="11906" w:orient="landscape"/>
          <w:pgMar w:top="993" w:right="1417" w:bottom="568" w:left="1417" w:header="708" w:footer="708" w:gutter="0"/>
          <w:cols w:space="708"/>
          <w:docGrid w:linePitch="360"/>
        </w:sectPr>
      </w:pPr>
    </w:p>
    <w:p w14:paraId="2A131B78" w14:textId="77777777" w:rsidR="00981DD1" w:rsidRPr="00E539C5" w:rsidRDefault="003072C3" w:rsidP="00C82FC8">
      <w:pPr>
        <w:spacing w:after="160" w:line="259" w:lineRule="auto"/>
        <w:rPr>
          <w:b/>
          <w:lang w:val="en-GB"/>
        </w:rPr>
      </w:pPr>
      <w:r w:rsidRPr="00E539C5">
        <w:rPr>
          <w:rFonts w:ascii="Arial" w:eastAsiaTheme="majorEastAsia" w:hAnsi="Arial" w:cs="Arial"/>
          <w:color w:val="2E74B5" w:themeColor="accent1" w:themeShade="BF"/>
          <w:sz w:val="32"/>
          <w:szCs w:val="32"/>
          <w:lang w:val="en-GB"/>
        </w:rPr>
        <w:lastRenderedPageBreak/>
        <w:t>Annex 2: Letter of designation of the National Coordinator</w:t>
      </w:r>
      <w:r w:rsidR="00981DD1" w:rsidRPr="00E539C5">
        <w:rPr>
          <w:b/>
          <w:lang w:val="en-GB"/>
        </w:rPr>
        <w:br w:type="page"/>
      </w:r>
    </w:p>
    <w:p w14:paraId="3A1185B6" w14:textId="77777777" w:rsidR="00E72BF9" w:rsidRPr="00E539C5" w:rsidRDefault="00E72BF9">
      <w:pPr>
        <w:rPr>
          <w:lang w:val="en-GB"/>
        </w:rPr>
      </w:pPr>
    </w:p>
    <w:p w14:paraId="4D437D05" w14:textId="77777777" w:rsidR="00FA242C" w:rsidRPr="00E539C5" w:rsidRDefault="00FA242C">
      <w:pPr>
        <w:rPr>
          <w:lang w:val="en-GB"/>
        </w:rPr>
      </w:pPr>
    </w:p>
    <w:sectPr w:rsidR="00FA242C" w:rsidRPr="00E539C5" w:rsidSect="003109CF">
      <w:pgSz w:w="11906" w:h="16838"/>
      <w:pgMar w:top="1417" w:right="568"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37DA5" w14:textId="77777777" w:rsidR="00363A1B" w:rsidRDefault="00363A1B" w:rsidP="004D7700">
      <w:pPr>
        <w:spacing w:after="0" w:line="240" w:lineRule="auto"/>
      </w:pPr>
      <w:r>
        <w:separator/>
      </w:r>
    </w:p>
  </w:endnote>
  <w:endnote w:type="continuationSeparator" w:id="0">
    <w:p w14:paraId="3A31E74A" w14:textId="77777777" w:rsidR="00363A1B" w:rsidRDefault="00363A1B" w:rsidP="004D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818044"/>
      <w:docPartObj>
        <w:docPartGallery w:val="Page Numbers (Bottom of Page)"/>
        <w:docPartUnique/>
      </w:docPartObj>
    </w:sdtPr>
    <w:sdtEndPr/>
    <w:sdtContent>
      <w:p w14:paraId="02532849" w14:textId="77777777" w:rsidR="006D28B4" w:rsidRDefault="006D28B4">
        <w:pPr>
          <w:pStyle w:val="Pieddepage"/>
          <w:jc w:val="center"/>
        </w:pPr>
        <w:r>
          <w:fldChar w:fldCharType="begin"/>
        </w:r>
        <w:r>
          <w:instrText>PAGE   \* MERGEFORMAT</w:instrText>
        </w:r>
        <w:r>
          <w:fldChar w:fldCharType="separate"/>
        </w:r>
        <w:r w:rsidR="00F461F0">
          <w:rPr>
            <w:noProof/>
          </w:rPr>
          <w:t>20</w:t>
        </w:r>
        <w:r>
          <w:fldChar w:fldCharType="end"/>
        </w:r>
      </w:p>
    </w:sdtContent>
  </w:sdt>
  <w:p w14:paraId="4B3D1B5C" w14:textId="77777777" w:rsidR="006D28B4" w:rsidRDefault="006D28B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9E5D" w14:textId="77777777" w:rsidR="006D28B4" w:rsidRDefault="006D28B4">
    <w:pPr>
      <w:pStyle w:val="Pieddepage"/>
    </w:pPr>
    <w:r>
      <w:t xml:space="preserve">  </w:t>
    </w:r>
    <w:r>
      <w:rPr>
        <w:noProof/>
        <w:lang w:eastAsia="fr-FR"/>
      </w:rPr>
      <w:drawing>
        <wp:inline distT="0" distB="0" distL="0" distR="0" wp14:anchorId="46E79578" wp14:editId="3D5E0472">
          <wp:extent cx="1560830" cy="854710"/>
          <wp:effectExtent l="0" t="0" r="127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854710"/>
                  </a:xfrm>
                  <a:prstGeom prst="rect">
                    <a:avLst/>
                  </a:prstGeom>
                  <a:noFill/>
                </pic:spPr>
              </pic:pic>
            </a:graphicData>
          </a:graphic>
        </wp:inline>
      </w:drawing>
    </w:r>
    <w:r>
      <w:t xml:space="preserve">                       </w:t>
    </w:r>
    <w:r w:rsidRPr="005D4E24">
      <w:rPr>
        <w:noProof/>
        <w:lang w:eastAsia="fr-FR"/>
      </w:rPr>
      <w:drawing>
        <wp:inline distT="0" distB="0" distL="0" distR="0" wp14:anchorId="5ADD59D0" wp14:editId="78CB5694">
          <wp:extent cx="1057275" cy="866775"/>
          <wp:effectExtent l="0" t="0" r="9525" b="9525"/>
          <wp:docPr id="15" name="Image 13" descr="Organisation des Nations unies pour l'alimentation et l'agricultur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rganisation des Nations unies pour l'alimentation et l'agriculture —  Wikipédia"/>
                  <pic:cNvPicPr>
                    <a:picLocks noChangeAspect="1" noChangeArrowheads="1"/>
                  </pic:cNvPicPr>
                </pic:nvPicPr>
                <pic:blipFill>
                  <a:blip r:embed="rId2"/>
                  <a:srcRect/>
                  <a:stretch>
                    <a:fillRect/>
                  </a:stretch>
                </pic:blipFill>
                <pic:spPr bwMode="auto">
                  <a:xfrm>
                    <a:off x="0" y="0"/>
                    <a:ext cx="1062809" cy="871312"/>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14:anchorId="2BC559B0" wp14:editId="4D0E7A65">
          <wp:extent cx="1152525" cy="826539"/>
          <wp:effectExtent l="0" t="0" r="0" b="0"/>
          <wp:docPr id="16" name="Image 16" descr="Renforcement de la nutrition en temps de crise -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forcement de la nutrition en temps de crise - SU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7151" cy="88005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A56D" w14:textId="77777777" w:rsidR="00363A1B" w:rsidRDefault="00363A1B" w:rsidP="004D7700">
      <w:pPr>
        <w:spacing w:after="0" w:line="240" w:lineRule="auto"/>
      </w:pPr>
      <w:r>
        <w:separator/>
      </w:r>
    </w:p>
  </w:footnote>
  <w:footnote w:type="continuationSeparator" w:id="0">
    <w:p w14:paraId="358E2494" w14:textId="77777777" w:rsidR="00363A1B" w:rsidRDefault="00363A1B" w:rsidP="004D7700">
      <w:pPr>
        <w:spacing w:after="0" w:line="240" w:lineRule="auto"/>
      </w:pPr>
      <w:r>
        <w:continuationSeparator/>
      </w:r>
    </w:p>
  </w:footnote>
  <w:footnote w:id="1">
    <w:p w14:paraId="3F7A5D24" w14:textId="77777777" w:rsidR="006D28B4" w:rsidRDefault="006D28B4" w:rsidP="00B669FE">
      <w:pPr>
        <w:pStyle w:val="Notedebasdepage"/>
      </w:pPr>
      <w:r>
        <w:rPr>
          <w:rStyle w:val="Appelnotedebasdep"/>
        </w:rPr>
        <w:footnoteRef/>
      </w:r>
      <w:r>
        <w:t xml:space="preserve"> </w:t>
      </w:r>
      <w:r w:rsidRPr="003B2802">
        <w:t xml:space="preserve">Leader Structure </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608"/>
    <w:multiLevelType w:val="hybridMultilevel"/>
    <w:tmpl w:val="8454F6D0"/>
    <w:lvl w:ilvl="0" w:tplc="FF5897B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D3C3B"/>
    <w:multiLevelType w:val="hybridMultilevel"/>
    <w:tmpl w:val="A9CA1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53990"/>
    <w:multiLevelType w:val="hybridMultilevel"/>
    <w:tmpl w:val="4B7E7538"/>
    <w:lvl w:ilvl="0" w:tplc="FF5897BA">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A36E0C"/>
    <w:multiLevelType w:val="hybridMultilevel"/>
    <w:tmpl w:val="2BE8B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567034"/>
    <w:multiLevelType w:val="hybridMultilevel"/>
    <w:tmpl w:val="93861F94"/>
    <w:lvl w:ilvl="0" w:tplc="FF5897BA">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5661D7"/>
    <w:multiLevelType w:val="hybridMultilevel"/>
    <w:tmpl w:val="C1043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123B19"/>
    <w:multiLevelType w:val="hybridMultilevel"/>
    <w:tmpl w:val="F176C224"/>
    <w:lvl w:ilvl="0" w:tplc="040C0009">
      <w:start w:val="1"/>
      <w:numFmt w:val="bullet"/>
      <w:lvlText w:val=""/>
      <w:lvlJc w:val="left"/>
      <w:pPr>
        <w:ind w:left="1084" w:hanging="360"/>
      </w:pPr>
      <w:rPr>
        <w:rFonts w:ascii="Wingdings" w:hAnsi="Wingdings" w:hint="default"/>
      </w:rPr>
    </w:lvl>
    <w:lvl w:ilvl="1" w:tplc="040C0003" w:tentative="1">
      <w:start w:val="1"/>
      <w:numFmt w:val="bullet"/>
      <w:lvlText w:val="o"/>
      <w:lvlJc w:val="left"/>
      <w:pPr>
        <w:ind w:left="1804" w:hanging="360"/>
      </w:pPr>
      <w:rPr>
        <w:rFonts w:ascii="Courier New" w:hAnsi="Courier New" w:cs="Courier New" w:hint="default"/>
      </w:rPr>
    </w:lvl>
    <w:lvl w:ilvl="2" w:tplc="040C0005" w:tentative="1">
      <w:start w:val="1"/>
      <w:numFmt w:val="bullet"/>
      <w:lvlText w:val=""/>
      <w:lvlJc w:val="left"/>
      <w:pPr>
        <w:ind w:left="2524" w:hanging="360"/>
      </w:pPr>
      <w:rPr>
        <w:rFonts w:ascii="Wingdings" w:hAnsi="Wingdings" w:hint="default"/>
      </w:rPr>
    </w:lvl>
    <w:lvl w:ilvl="3" w:tplc="040C0001" w:tentative="1">
      <w:start w:val="1"/>
      <w:numFmt w:val="bullet"/>
      <w:lvlText w:val=""/>
      <w:lvlJc w:val="left"/>
      <w:pPr>
        <w:ind w:left="3244" w:hanging="360"/>
      </w:pPr>
      <w:rPr>
        <w:rFonts w:ascii="Symbol" w:hAnsi="Symbol" w:hint="default"/>
      </w:rPr>
    </w:lvl>
    <w:lvl w:ilvl="4" w:tplc="040C0003" w:tentative="1">
      <w:start w:val="1"/>
      <w:numFmt w:val="bullet"/>
      <w:lvlText w:val="o"/>
      <w:lvlJc w:val="left"/>
      <w:pPr>
        <w:ind w:left="3964" w:hanging="360"/>
      </w:pPr>
      <w:rPr>
        <w:rFonts w:ascii="Courier New" w:hAnsi="Courier New" w:cs="Courier New" w:hint="default"/>
      </w:rPr>
    </w:lvl>
    <w:lvl w:ilvl="5" w:tplc="040C0005" w:tentative="1">
      <w:start w:val="1"/>
      <w:numFmt w:val="bullet"/>
      <w:lvlText w:val=""/>
      <w:lvlJc w:val="left"/>
      <w:pPr>
        <w:ind w:left="4684" w:hanging="360"/>
      </w:pPr>
      <w:rPr>
        <w:rFonts w:ascii="Wingdings" w:hAnsi="Wingdings" w:hint="default"/>
      </w:rPr>
    </w:lvl>
    <w:lvl w:ilvl="6" w:tplc="040C0001" w:tentative="1">
      <w:start w:val="1"/>
      <w:numFmt w:val="bullet"/>
      <w:lvlText w:val=""/>
      <w:lvlJc w:val="left"/>
      <w:pPr>
        <w:ind w:left="5404" w:hanging="360"/>
      </w:pPr>
      <w:rPr>
        <w:rFonts w:ascii="Symbol" w:hAnsi="Symbol" w:hint="default"/>
      </w:rPr>
    </w:lvl>
    <w:lvl w:ilvl="7" w:tplc="040C0003" w:tentative="1">
      <w:start w:val="1"/>
      <w:numFmt w:val="bullet"/>
      <w:lvlText w:val="o"/>
      <w:lvlJc w:val="left"/>
      <w:pPr>
        <w:ind w:left="6124" w:hanging="360"/>
      </w:pPr>
      <w:rPr>
        <w:rFonts w:ascii="Courier New" w:hAnsi="Courier New" w:cs="Courier New" w:hint="default"/>
      </w:rPr>
    </w:lvl>
    <w:lvl w:ilvl="8" w:tplc="040C0005" w:tentative="1">
      <w:start w:val="1"/>
      <w:numFmt w:val="bullet"/>
      <w:lvlText w:val=""/>
      <w:lvlJc w:val="left"/>
      <w:pPr>
        <w:ind w:left="6844" w:hanging="360"/>
      </w:pPr>
      <w:rPr>
        <w:rFonts w:ascii="Wingdings" w:hAnsi="Wingdings" w:hint="default"/>
      </w:rPr>
    </w:lvl>
  </w:abstractNum>
  <w:abstractNum w:abstractNumId="7" w15:restartNumberingAfterBreak="0">
    <w:nsid w:val="15173F9D"/>
    <w:multiLevelType w:val="hybridMultilevel"/>
    <w:tmpl w:val="33A6C7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9225F0"/>
    <w:multiLevelType w:val="hybridMultilevel"/>
    <w:tmpl w:val="380213EC"/>
    <w:lvl w:ilvl="0" w:tplc="040C0001">
      <w:start w:val="1"/>
      <w:numFmt w:val="bullet"/>
      <w:lvlText w:val=""/>
      <w:lvlJc w:val="left"/>
      <w:pPr>
        <w:ind w:left="1211" w:hanging="360"/>
      </w:pPr>
      <w:rPr>
        <w:rFonts w:ascii="Symbol" w:hAnsi="Symbol"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15:restartNumberingAfterBreak="0">
    <w:nsid w:val="184F3AAD"/>
    <w:multiLevelType w:val="hybridMultilevel"/>
    <w:tmpl w:val="9A9CF5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0E6B00"/>
    <w:multiLevelType w:val="hybridMultilevel"/>
    <w:tmpl w:val="6E5ADEA0"/>
    <w:lvl w:ilvl="0" w:tplc="040C0001">
      <w:start w:val="1"/>
      <w:numFmt w:val="bullet"/>
      <w:lvlText w:val=""/>
      <w:lvlJc w:val="left"/>
      <w:pPr>
        <w:ind w:left="1211" w:hanging="360"/>
      </w:pPr>
      <w:rPr>
        <w:rFonts w:ascii="Symbol" w:hAnsi="Symbol"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1" w15:restartNumberingAfterBreak="0">
    <w:nsid w:val="25F4434F"/>
    <w:multiLevelType w:val="hybridMultilevel"/>
    <w:tmpl w:val="60F4CB5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777203"/>
    <w:multiLevelType w:val="hybridMultilevel"/>
    <w:tmpl w:val="57E69D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0C2E1E"/>
    <w:multiLevelType w:val="hybridMultilevel"/>
    <w:tmpl w:val="7CFC7084"/>
    <w:lvl w:ilvl="0" w:tplc="7D14D464">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478A4264"/>
    <w:multiLevelType w:val="hybridMultilevel"/>
    <w:tmpl w:val="63866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552FD6"/>
    <w:multiLevelType w:val="hybridMultilevel"/>
    <w:tmpl w:val="DECAB086"/>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6" w15:restartNumberingAfterBreak="0">
    <w:nsid w:val="498E00AF"/>
    <w:multiLevelType w:val="hybridMultilevel"/>
    <w:tmpl w:val="BDA2A8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905E8A"/>
    <w:multiLevelType w:val="hybridMultilevel"/>
    <w:tmpl w:val="61F6B8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2038FE"/>
    <w:multiLevelType w:val="hybridMultilevel"/>
    <w:tmpl w:val="5F26A874"/>
    <w:lvl w:ilvl="0" w:tplc="FF5897B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F2223"/>
    <w:multiLevelType w:val="hybridMultilevel"/>
    <w:tmpl w:val="934EB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AE4DE2"/>
    <w:multiLevelType w:val="hybridMultilevel"/>
    <w:tmpl w:val="56A09500"/>
    <w:lvl w:ilvl="0" w:tplc="FF5897BA">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7D0F2E"/>
    <w:multiLevelType w:val="hybridMultilevel"/>
    <w:tmpl w:val="C610CAF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895A6D"/>
    <w:multiLevelType w:val="hybridMultilevel"/>
    <w:tmpl w:val="BB0A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95CCD"/>
    <w:multiLevelType w:val="hybridMultilevel"/>
    <w:tmpl w:val="CEB457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F067A3C"/>
    <w:multiLevelType w:val="hybridMultilevel"/>
    <w:tmpl w:val="4E208378"/>
    <w:lvl w:ilvl="0" w:tplc="040C000F">
      <w:start w:val="1"/>
      <w:numFmt w:val="decimal"/>
      <w:lvlText w:val="%1."/>
      <w:lvlJc w:val="left"/>
      <w:pPr>
        <w:ind w:left="1084" w:hanging="360"/>
      </w:pPr>
    </w:lvl>
    <w:lvl w:ilvl="1" w:tplc="040C0019" w:tentative="1">
      <w:start w:val="1"/>
      <w:numFmt w:val="lowerLetter"/>
      <w:lvlText w:val="%2."/>
      <w:lvlJc w:val="left"/>
      <w:pPr>
        <w:ind w:left="1804" w:hanging="360"/>
      </w:pPr>
    </w:lvl>
    <w:lvl w:ilvl="2" w:tplc="040C001B" w:tentative="1">
      <w:start w:val="1"/>
      <w:numFmt w:val="lowerRoman"/>
      <w:lvlText w:val="%3."/>
      <w:lvlJc w:val="right"/>
      <w:pPr>
        <w:ind w:left="2524" w:hanging="180"/>
      </w:pPr>
    </w:lvl>
    <w:lvl w:ilvl="3" w:tplc="040C000F" w:tentative="1">
      <w:start w:val="1"/>
      <w:numFmt w:val="decimal"/>
      <w:lvlText w:val="%4."/>
      <w:lvlJc w:val="left"/>
      <w:pPr>
        <w:ind w:left="3244" w:hanging="360"/>
      </w:pPr>
    </w:lvl>
    <w:lvl w:ilvl="4" w:tplc="040C0019" w:tentative="1">
      <w:start w:val="1"/>
      <w:numFmt w:val="lowerLetter"/>
      <w:lvlText w:val="%5."/>
      <w:lvlJc w:val="left"/>
      <w:pPr>
        <w:ind w:left="3964" w:hanging="360"/>
      </w:pPr>
    </w:lvl>
    <w:lvl w:ilvl="5" w:tplc="040C001B" w:tentative="1">
      <w:start w:val="1"/>
      <w:numFmt w:val="lowerRoman"/>
      <w:lvlText w:val="%6."/>
      <w:lvlJc w:val="right"/>
      <w:pPr>
        <w:ind w:left="4684" w:hanging="180"/>
      </w:pPr>
    </w:lvl>
    <w:lvl w:ilvl="6" w:tplc="040C000F" w:tentative="1">
      <w:start w:val="1"/>
      <w:numFmt w:val="decimal"/>
      <w:lvlText w:val="%7."/>
      <w:lvlJc w:val="left"/>
      <w:pPr>
        <w:ind w:left="5404" w:hanging="360"/>
      </w:pPr>
    </w:lvl>
    <w:lvl w:ilvl="7" w:tplc="040C0019" w:tentative="1">
      <w:start w:val="1"/>
      <w:numFmt w:val="lowerLetter"/>
      <w:lvlText w:val="%8."/>
      <w:lvlJc w:val="left"/>
      <w:pPr>
        <w:ind w:left="6124" w:hanging="360"/>
      </w:pPr>
    </w:lvl>
    <w:lvl w:ilvl="8" w:tplc="040C001B" w:tentative="1">
      <w:start w:val="1"/>
      <w:numFmt w:val="lowerRoman"/>
      <w:lvlText w:val="%9."/>
      <w:lvlJc w:val="right"/>
      <w:pPr>
        <w:ind w:left="6844" w:hanging="180"/>
      </w:pPr>
    </w:lvl>
  </w:abstractNum>
  <w:abstractNum w:abstractNumId="25" w15:restartNumberingAfterBreak="0">
    <w:nsid w:val="73D21AC5"/>
    <w:multiLevelType w:val="hybridMultilevel"/>
    <w:tmpl w:val="082842A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6787321">
    <w:abstractNumId w:val="9"/>
  </w:num>
  <w:num w:numId="2" w16cid:durableId="1013650682">
    <w:abstractNumId w:val="2"/>
  </w:num>
  <w:num w:numId="3" w16cid:durableId="1354381412">
    <w:abstractNumId w:val="24"/>
  </w:num>
  <w:num w:numId="4" w16cid:durableId="449979832">
    <w:abstractNumId w:val="6"/>
  </w:num>
  <w:num w:numId="5" w16cid:durableId="49497647">
    <w:abstractNumId w:val="11"/>
  </w:num>
  <w:num w:numId="6" w16cid:durableId="1326276055">
    <w:abstractNumId w:val="5"/>
  </w:num>
  <w:num w:numId="7" w16cid:durableId="1656956396">
    <w:abstractNumId w:val="1"/>
  </w:num>
  <w:num w:numId="8" w16cid:durableId="2097087273">
    <w:abstractNumId w:val="14"/>
  </w:num>
  <w:num w:numId="9" w16cid:durableId="1421023777">
    <w:abstractNumId w:val="19"/>
  </w:num>
  <w:num w:numId="10" w16cid:durableId="1064136179">
    <w:abstractNumId w:val="25"/>
  </w:num>
  <w:num w:numId="11" w16cid:durableId="2054110758">
    <w:abstractNumId w:val="13"/>
  </w:num>
  <w:num w:numId="12" w16cid:durableId="1359306834">
    <w:abstractNumId w:val="12"/>
  </w:num>
  <w:num w:numId="13" w16cid:durableId="698898131">
    <w:abstractNumId w:val="23"/>
  </w:num>
  <w:num w:numId="14" w16cid:durableId="871844811">
    <w:abstractNumId w:val="7"/>
  </w:num>
  <w:num w:numId="15" w16cid:durableId="1855220563">
    <w:abstractNumId w:val="16"/>
  </w:num>
  <w:num w:numId="16" w16cid:durableId="1722703861">
    <w:abstractNumId w:val="3"/>
  </w:num>
  <w:num w:numId="17" w16cid:durableId="1251306695">
    <w:abstractNumId w:val="17"/>
  </w:num>
  <w:num w:numId="18" w16cid:durableId="1146580645">
    <w:abstractNumId w:val="21"/>
  </w:num>
  <w:num w:numId="19" w16cid:durableId="251209357">
    <w:abstractNumId w:val="10"/>
  </w:num>
  <w:num w:numId="20" w16cid:durableId="1236863693">
    <w:abstractNumId w:val="8"/>
  </w:num>
  <w:num w:numId="21" w16cid:durableId="2006472605">
    <w:abstractNumId w:val="15"/>
  </w:num>
  <w:num w:numId="22" w16cid:durableId="317736285">
    <w:abstractNumId w:val="4"/>
  </w:num>
  <w:num w:numId="23" w16cid:durableId="897983842">
    <w:abstractNumId w:val="20"/>
  </w:num>
  <w:num w:numId="24" w16cid:durableId="1158227873">
    <w:abstractNumId w:val="22"/>
  </w:num>
  <w:num w:numId="25" w16cid:durableId="1421558601">
    <w:abstractNumId w:val="0"/>
  </w:num>
  <w:num w:numId="26" w16cid:durableId="7105435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F9"/>
    <w:rsid w:val="000322DF"/>
    <w:rsid w:val="00032385"/>
    <w:rsid w:val="0004608B"/>
    <w:rsid w:val="00050AB6"/>
    <w:rsid w:val="000543DD"/>
    <w:rsid w:val="00062473"/>
    <w:rsid w:val="00084C35"/>
    <w:rsid w:val="00086D44"/>
    <w:rsid w:val="000B50ED"/>
    <w:rsid w:val="000D26FF"/>
    <w:rsid w:val="000E337C"/>
    <w:rsid w:val="000F2012"/>
    <w:rsid w:val="000F7235"/>
    <w:rsid w:val="001026EB"/>
    <w:rsid w:val="00106EAC"/>
    <w:rsid w:val="001114A8"/>
    <w:rsid w:val="00114F73"/>
    <w:rsid w:val="00123069"/>
    <w:rsid w:val="0013038E"/>
    <w:rsid w:val="0013346E"/>
    <w:rsid w:val="001349F5"/>
    <w:rsid w:val="00154F6D"/>
    <w:rsid w:val="001732FE"/>
    <w:rsid w:val="00195B5B"/>
    <w:rsid w:val="001C7B70"/>
    <w:rsid w:val="001D7640"/>
    <w:rsid w:val="002042AF"/>
    <w:rsid w:val="00210884"/>
    <w:rsid w:val="00210D45"/>
    <w:rsid w:val="00220E8D"/>
    <w:rsid w:val="00224F51"/>
    <w:rsid w:val="00262471"/>
    <w:rsid w:val="0026637C"/>
    <w:rsid w:val="002830C4"/>
    <w:rsid w:val="002A3498"/>
    <w:rsid w:val="002A3EAF"/>
    <w:rsid w:val="002B61E0"/>
    <w:rsid w:val="002B7125"/>
    <w:rsid w:val="002D2D80"/>
    <w:rsid w:val="002D3C90"/>
    <w:rsid w:val="002E261F"/>
    <w:rsid w:val="002F1F50"/>
    <w:rsid w:val="002F47E4"/>
    <w:rsid w:val="003072C3"/>
    <w:rsid w:val="003109CF"/>
    <w:rsid w:val="003110ED"/>
    <w:rsid w:val="00313C70"/>
    <w:rsid w:val="003206F8"/>
    <w:rsid w:val="00353B5B"/>
    <w:rsid w:val="00363A1B"/>
    <w:rsid w:val="00374606"/>
    <w:rsid w:val="003877A1"/>
    <w:rsid w:val="0039457B"/>
    <w:rsid w:val="003B2802"/>
    <w:rsid w:val="003B353C"/>
    <w:rsid w:val="003B7960"/>
    <w:rsid w:val="003C1E68"/>
    <w:rsid w:val="003C3D89"/>
    <w:rsid w:val="003D5C2E"/>
    <w:rsid w:val="003D64E1"/>
    <w:rsid w:val="003E57E6"/>
    <w:rsid w:val="003F3F8C"/>
    <w:rsid w:val="0040625B"/>
    <w:rsid w:val="00425EB8"/>
    <w:rsid w:val="004275AB"/>
    <w:rsid w:val="0047128B"/>
    <w:rsid w:val="0047295F"/>
    <w:rsid w:val="0048618D"/>
    <w:rsid w:val="004A5D3D"/>
    <w:rsid w:val="004B5744"/>
    <w:rsid w:val="004C5423"/>
    <w:rsid w:val="004D7700"/>
    <w:rsid w:val="00540F26"/>
    <w:rsid w:val="00545F3E"/>
    <w:rsid w:val="0054611E"/>
    <w:rsid w:val="005779A2"/>
    <w:rsid w:val="005802C5"/>
    <w:rsid w:val="005A4ECC"/>
    <w:rsid w:val="005C67BB"/>
    <w:rsid w:val="005C755E"/>
    <w:rsid w:val="005D1067"/>
    <w:rsid w:val="005D1925"/>
    <w:rsid w:val="00600DE1"/>
    <w:rsid w:val="00603174"/>
    <w:rsid w:val="00616BCF"/>
    <w:rsid w:val="00622CDA"/>
    <w:rsid w:val="006233D6"/>
    <w:rsid w:val="00632E63"/>
    <w:rsid w:val="006541C0"/>
    <w:rsid w:val="00672467"/>
    <w:rsid w:val="0068096C"/>
    <w:rsid w:val="006C1A02"/>
    <w:rsid w:val="006D28B4"/>
    <w:rsid w:val="006F7489"/>
    <w:rsid w:val="0070098B"/>
    <w:rsid w:val="0071278D"/>
    <w:rsid w:val="00720481"/>
    <w:rsid w:val="00735572"/>
    <w:rsid w:val="007473CD"/>
    <w:rsid w:val="007507E3"/>
    <w:rsid w:val="007708C4"/>
    <w:rsid w:val="00772228"/>
    <w:rsid w:val="00773448"/>
    <w:rsid w:val="007A37D6"/>
    <w:rsid w:val="007A3FBE"/>
    <w:rsid w:val="007B0918"/>
    <w:rsid w:val="007B46E1"/>
    <w:rsid w:val="007B6454"/>
    <w:rsid w:val="007D77FF"/>
    <w:rsid w:val="007F038A"/>
    <w:rsid w:val="007F24C9"/>
    <w:rsid w:val="007F588D"/>
    <w:rsid w:val="00802757"/>
    <w:rsid w:val="00875B55"/>
    <w:rsid w:val="008928AE"/>
    <w:rsid w:val="0089323F"/>
    <w:rsid w:val="008A2CA1"/>
    <w:rsid w:val="008A5B89"/>
    <w:rsid w:val="008C1552"/>
    <w:rsid w:val="008E3FD5"/>
    <w:rsid w:val="008E652D"/>
    <w:rsid w:val="008E7A91"/>
    <w:rsid w:val="00910AB5"/>
    <w:rsid w:val="00911DD6"/>
    <w:rsid w:val="009223AF"/>
    <w:rsid w:val="009235C9"/>
    <w:rsid w:val="00924E55"/>
    <w:rsid w:val="00947474"/>
    <w:rsid w:val="00955183"/>
    <w:rsid w:val="00962DFE"/>
    <w:rsid w:val="00965D8A"/>
    <w:rsid w:val="0097291E"/>
    <w:rsid w:val="00981DD1"/>
    <w:rsid w:val="009923A8"/>
    <w:rsid w:val="009A0F6B"/>
    <w:rsid w:val="009B4635"/>
    <w:rsid w:val="009C09A0"/>
    <w:rsid w:val="009C17AD"/>
    <w:rsid w:val="009C1A09"/>
    <w:rsid w:val="009C593D"/>
    <w:rsid w:val="009F4412"/>
    <w:rsid w:val="00A060F0"/>
    <w:rsid w:val="00A10ED7"/>
    <w:rsid w:val="00A26DE1"/>
    <w:rsid w:val="00A32E97"/>
    <w:rsid w:val="00A35576"/>
    <w:rsid w:val="00A54979"/>
    <w:rsid w:val="00A57A7E"/>
    <w:rsid w:val="00A603D8"/>
    <w:rsid w:val="00A6650C"/>
    <w:rsid w:val="00A81D8D"/>
    <w:rsid w:val="00AB22E9"/>
    <w:rsid w:val="00AD39D0"/>
    <w:rsid w:val="00B01775"/>
    <w:rsid w:val="00B029F3"/>
    <w:rsid w:val="00B11025"/>
    <w:rsid w:val="00B26E01"/>
    <w:rsid w:val="00B61E1B"/>
    <w:rsid w:val="00B669FE"/>
    <w:rsid w:val="00B72B41"/>
    <w:rsid w:val="00B736E0"/>
    <w:rsid w:val="00B82DA0"/>
    <w:rsid w:val="00BB49F9"/>
    <w:rsid w:val="00BC68CC"/>
    <w:rsid w:val="00BD7C7B"/>
    <w:rsid w:val="00BE6897"/>
    <w:rsid w:val="00BE6ABD"/>
    <w:rsid w:val="00C1425B"/>
    <w:rsid w:val="00C4076E"/>
    <w:rsid w:val="00C43F50"/>
    <w:rsid w:val="00C46F16"/>
    <w:rsid w:val="00C506FF"/>
    <w:rsid w:val="00C56EE3"/>
    <w:rsid w:val="00C6454C"/>
    <w:rsid w:val="00C708B9"/>
    <w:rsid w:val="00C82FC8"/>
    <w:rsid w:val="00CB49B4"/>
    <w:rsid w:val="00CB6D35"/>
    <w:rsid w:val="00CB762F"/>
    <w:rsid w:val="00CC42B2"/>
    <w:rsid w:val="00CC6ADB"/>
    <w:rsid w:val="00CE2FAA"/>
    <w:rsid w:val="00CF033F"/>
    <w:rsid w:val="00CF1BE3"/>
    <w:rsid w:val="00D158F3"/>
    <w:rsid w:val="00D220E0"/>
    <w:rsid w:val="00D276E6"/>
    <w:rsid w:val="00D27B5B"/>
    <w:rsid w:val="00D379A4"/>
    <w:rsid w:val="00D60EFD"/>
    <w:rsid w:val="00D83AB3"/>
    <w:rsid w:val="00D8424E"/>
    <w:rsid w:val="00DA22D2"/>
    <w:rsid w:val="00DA7226"/>
    <w:rsid w:val="00DA72B2"/>
    <w:rsid w:val="00DC5776"/>
    <w:rsid w:val="00E13D1A"/>
    <w:rsid w:val="00E3678C"/>
    <w:rsid w:val="00E510BC"/>
    <w:rsid w:val="00E539C5"/>
    <w:rsid w:val="00E55FF6"/>
    <w:rsid w:val="00E72BF9"/>
    <w:rsid w:val="00E73C71"/>
    <w:rsid w:val="00E832F7"/>
    <w:rsid w:val="00E9147F"/>
    <w:rsid w:val="00EA38F0"/>
    <w:rsid w:val="00EA5E56"/>
    <w:rsid w:val="00EC179E"/>
    <w:rsid w:val="00EC7BA2"/>
    <w:rsid w:val="00ED442C"/>
    <w:rsid w:val="00EF3764"/>
    <w:rsid w:val="00F176FF"/>
    <w:rsid w:val="00F31932"/>
    <w:rsid w:val="00F461F0"/>
    <w:rsid w:val="00F65799"/>
    <w:rsid w:val="00F70445"/>
    <w:rsid w:val="00F71904"/>
    <w:rsid w:val="00F71C08"/>
    <w:rsid w:val="00F85C54"/>
    <w:rsid w:val="00FA242C"/>
    <w:rsid w:val="00FC2D29"/>
    <w:rsid w:val="00FC7E2E"/>
    <w:rsid w:val="00FD424B"/>
    <w:rsid w:val="00FE0B24"/>
    <w:rsid w:val="00FE7D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991A6"/>
  <w15:chartTrackingRefBased/>
  <w15:docId w15:val="{C6D13995-F4DD-4B7F-A930-67F17FC1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BF9"/>
    <w:pPr>
      <w:spacing w:after="200" w:line="276" w:lineRule="auto"/>
    </w:pPr>
  </w:style>
  <w:style w:type="paragraph" w:styleId="Titre1">
    <w:name w:val="heading 1"/>
    <w:basedOn w:val="Normal"/>
    <w:next w:val="Normal"/>
    <w:link w:val="Titre1Car"/>
    <w:uiPriority w:val="9"/>
    <w:qFormat/>
    <w:rsid w:val="00D220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669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Liste 1,Bullet Answer,List Paragraph11,IFCL - List Paragraph,3 partie,Paragraphe  revu,Desmond 2,style14,Bullets,References,Texte Général,Numbered paragraph,List Paragraph1,test,Titre1"/>
    <w:basedOn w:val="Normal"/>
    <w:uiPriority w:val="34"/>
    <w:qFormat/>
    <w:rsid w:val="00E72BF9"/>
    <w:pPr>
      <w:ind w:left="720"/>
      <w:contextualSpacing/>
    </w:pPr>
  </w:style>
  <w:style w:type="character" w:customStyle="1" w:styleId="Titre1Car">
    <w:name w:val="Titre 1 Car"/>
    <w:basedOn w:val="Policepardfaut"/>
    <w:link w:val="Titre1"/>
    <w:uiPriority w:val="9"/>
    <w:rsid w:val="00D220E0"/>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4D7700"/>
    <w:pPr>
      <w:tabs>
        <w:tab w:val="center" w:pos="4536"/>
        <w:tab w:val="right" w:pos="9072"/>
      </w:tabs>
      <w:spacing w:after="0" w:line="240" w:lineRule="auto"/>
    </w:pPr>
  </w:style>
  <w:style w:type="character" w:customStyle="1" w:styleId="En-tteCar">
    <w:name w:val="En-tête Car"/>
    <w:basedOn w:val="Policepardfaut"/>
    <w:link w:val="En-tte"/>
    <w:uiPriority w:val="99"/>
    <w:rsid w:val="004D7700"/>
  </w:style>
  <w:style w:type="paragraph" w:styleId="Pieddepage">
    <w:name w:val="footer"/>
    <w:basedOn w:val="Normal"/>
    <w:link w:val="PieddepageCar"/>
    <w:uiPriority w:val="99"/>
    <w:unhideWhenUsed/>
    <w:rsid w:val="004D77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7700"/>
  </w:style>
  <w:style w:type="paragraph" w:styleId="En-ttedetabledesmatires">
    <w:name w:val="TOC Heading"/>
    <w:basedOn w:val="Titre1"/>
    <w:next w:val="Normal"/>
    <w:uiPriority w:val="39"/>
    <w:unhideWhenUsed/>
    <w:qFormat/>
    <w:rsid w:val="005C755E"/>
    <w:pPr>
      <w:spacing w:line="259" w:lineRule="auto"/>
      <w:outlineLvl w:val="9"/>
    </w:pPr>
    <w:rPr>
      <w:lang w:eastAsia="fr-FR"/>
    </w:rPr>
  </w:style>
  <w:style w:type="paragraph" w:styleId="TM1">
    <w:name w:val="toc 1"/>
    <w:basedOn w:val="Normal"/>
    <w:next w:val="Normal"/>
    <w:autoRedefine/>
    <w:uiPriority w:val="39"/>
    <w:unhideWhenUsed/>
    <w:rsid w:val="005C755E"/>
    <w:pPr>
      <w:spacing w:after="100"/>
    </w:pPr>
  </w:style>
  <w:style w:type="character" w:styleId="Lienhypertexte">
    <w:name w:val="Hyperlink"/>
    <w:basedOn w:val="Policepardfaut"/>
    <w:uiPriority w:val="99"/>
    <w:unhideWhenUsed/>
    <w:rsid w:val="005C755E"/>
    <w:rPr>
      <w:color w:val="0563C1" w:themeColor="hyperlink"/>
      <w:u w:val="single"/>
    </w:rPr>
  </w:style>
  <w:style w:type="paragraph" w:styleId="Sansinterligne">
    <w:name w:val="No Spacing"/>
    <w:link w:val="SansinterligneCar"/>
    <w:uiPriority w:val="1"/>
    <w:qFormat/>
    <w:rsid w:val="00A26DE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26DE1"/>
    <w:rPr>
      <w:rFonts w:eastAsiaTheme="minorEastAsia"/>
      <w:lang w:eastAsia="fr-FR"/>
    </w:rPr>
  </w:style>
  <w:style w:type="paragraph" w:customStyle="1" w:styleId="Default">
    <w:name w:val="Default"/>
    <w:rsid w:val="00A26DE1"/>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2A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0B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B669FE"/>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B669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69FE"/>
    <w:rPr>
      <w:sz w:val="20"/>
      <w:szCs w:val="20"/>
    </w:rPr>
  </w:style>
  <w:style w:type="character" w:styleId="Appelnotedebasdep">
    <w:name w:val="footnote reference"/>
    <w:basedOn w:val="Policepardfaut"/>
    <w:uiPriority w:val="99"/>
    <w:semiHidden/>
    <w:unhideWhenUsed/>
    <w:rsid w:val="00B669FE"/>
    <w:rPr>
      <w:vertAlign w:val="superscript"/>
    </w:rPr>
  </w:style>
  <w:style w:type="paragraph" w:styleId="TM2">
    <w:name w:val="toc 2"/>
    <w:basedOn w:val="Normal"/>
    <w:next w:val="Normal"/>
    <w:autoRedefine/>
    <w:uiPriority w:val="39"/>
    <w:unhideWhenUsed/>
    <w:rsid w:val="008E652D"/>
    <w:pPr>
      <w:spacing w:after="100"/>
      <w:ind w:left="220"/>
    </w:pPr>
  </w:style>
  <w:style w:type="paragraph" w:styleId="PrformatHTML">
    <w:name w:val="HTML Preformatted"/>
    <w:basedOn w:val="Normal"/>
    <w:link w:val="PrformatHTMLCar"/>
    <w:uiPriority w:val="99"/>
    <w:semiHidden/>
    <w:unhideWhenUsed/>
    <w:rsid w:val="00955183"/>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95518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14326">
      <w:bodyDiv w:val="1"/>
      <w:marLeft w:val="0"/>
      <w:marRight w:val="0"/>
      <w:marTop w:val="0"/>
      <w:marBottom w:val="0"/>
      <w:divBdr>
        <w:top w:val="none" w:sz="0" w:space="0" w:color="auto"/>
        <w:left w:val="none" w:sz="0" w:space="0" w:color="auto"/>
        <w:bottom w:val="none" w:sz="0" w:space="0" w:color="auto"/>
        <w:right w:val="none" w:sz="0" w:space="0" w:color="auto"/>
      </w:divBdr>
    </w:div>
    <w:div w:id="801768418">
      <w:bodyDiv w:val="1"/>
      <w:marLeft w:val="0"/>
      <w:marRight w:val="0"/>
      <w:marTop w:val="0"/>
      <w:marBottom w:val="0"/>
      <w:divBdr>
        <w:top w:val="none" w:sz="0" w:space="0" w:color="auto"/>
        <w:left w:val="none" w:sz="0" w:space="0" w:color="auto"/>
        <w:bottom w:val="none" w:sz="0" w:space="0" w:color="auto"/>
        <w:right w:val="none" w:sz="0" w:space="0" w:color="auto"/>
      </w:divBdr>
    </w:div>
    <w:div w:id="1163157410">
      <w:bodyDiv w:val="1"/>
      <w:marLeft w:val="0"/>
      <w:marRight w:val="0"/>
      <w:marTop w:val="0"/>
      <w:marBottom w:val="0"/>
      <w:divBdr>
        <w:top w:val="none" w:sz="0" w:space="0" w:color="auto"/>
        <w:left w:val="none" w:sz="0" w:space="0" w:color="auto"/>
        <w:bottom w:val="none" w:sz="0" w:space="0" w:color="auto"/>
        <w:right w:val="none" w:sz="0" w:space="0" w:color="auto"/>
      </w:divBdr>
    </w:div>
    <w:div w:id="1359349624">
      <w:bodyDiv w:val="1"/>
      <w:marLeft w:val="0"/>
      <w:marRight w:val="0"/>
      <w:marTop w:val="0"/>
      <w:marBottom w:val="0"/>
      <w:divBdr>
        <w:top w:val="none" w:sz="0" w:space="0" w:color="auto"/>
        <w:left w:val="none" w:sz="0" w:space="0" w:color="auto"/>
        <w:bottom w:val="none" w:sz="0" w:space="0" w:color="auto"/>
        <w:right w:val="none" w:sz="0" w:space="0" w:color="auto"/>
      </w:divBdr>
    </w:div>
    <w:div w:id="1379281015">
      <w:bodyDiv w:val="1"/>
      <w:marLeft w:val="0"/>
      <w:marRight w:val="0"/>
      <w:marTop w:val="0"/>
      <w:marBottom w:val="0"/>
      <w:divBdr>
        <w:top w:val="none" w:sz="0" w:space="0" w:color="auto"/>
        <w:left w:val="none" w:sz="0" w:space="0" w:color="auto"/>
        <w:bottom w:val="none" w:sz="0" w:space="0" w:color="auto"/>
        <w:right w:val="none" w:sz="0" w:space="0" w:color="auto"/>
      </w:divBdr>
    </w:div>
    <w:div w:id="1566990940">
      <w:bodyDiv w:val="1"/>
      <w:marLeft w:val="0"/>
      <w:marRight w:val="0"/>
      <w:marTop w:val="0"/>
      <w:marBottom w:val="0"/>
      <w:divBdr>
        <w:top w:val="none" w:sz="0" w:space="0" w:color="auto"/>
        <w:left w:val="none" w:sz="0" w:space="0" w:color="auto"/>
        <w:bottom w:val="none" w:sz="0" w:space="0" w:color="auto"/>
        <w:right w:val="none" w:sz="0" w:space="0" w:color="auto"/>
      </w:divBdr>
    </w:div>
    <w:div w:id="1744641011">
      <w:bodyDiv w:val="1"/>
      <w:marLeft w:val="0"/>
      <w:marRight w:val="0"/>
      <w:marTop w:val="0"/>
      <w:marBottom w:val="0"/>
      <w:divBdr>
        <w:top w:val="none" w:sz="0" w:space="0" w:color="auto"/>
        <w:left w:val="none" w:sz="0" w:space="0" w:color="auto"/>
        <w:bottom w:val="none" w:sz="0" w:space="0" w:color="auto"/>
        <w:right w:val="none" w:sz="0" w:space="0" w:color="auto"/>
      </w:divBdr>
    </w:div>
    <w:div w:id="21308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0E8A3-09B1-42D5-8CAE-F5BF1B5B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5156</Words>
  <Characters>28359</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NADEGE</dc:creator>
  <cp:keywords/>
  <dc:description/>
  <cp:lastModifiedBy>hp</cp:lastModifiedBy>
  <cp:revision>2</cp:revision>
  <dcterms:created xsi:type="dcterms:W3CDTF">2022-04-27T16:47:00Z</dcterms:created>
  <dcterms:modified xsi:type="dcterms:W3CDTF">2022-04-27T16:47:00Z</dcterms:modified>
</cp:coreProperties>
</file>